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BC4FD" w14:textId="77777777" w:rsidR="00777A03" w:rsidRPr="00777A03" w:rsidRDefault="00777A03" w:rsidP="00777A03">
      <w:pPr>
        <w:pStyle w:val="AppCtextspacebelow"/>
        <w:rPr>
          <w:b/>
          <w:bCs/>
          <w:lang w:val="en-GB"/>
        </w:rPr>
      </w:pPr>
      <w:r w:rsidRPr="00777A03">
        <w:rPr>
          <w:b/>
          <w:bCs/>
          <w:lang w:val="en-GB"/>
        </w:rPr>
        <w:t>Template Letter of Guidance for a capacity report pursuant to s49 of the Mental Capacity Act</w:t>
      </w:r>
    </w:p>
    <w:p w14:paraId="3790F92C" w14:textId="77777777" w:rsidR="00777A03" w:rsidRPr="00777A03" w:rsidRDefault="00777A03" w:rsidP="00777A03">
      <w:pPr>
        <w:pStyle w:val="AppCtextspacebelow"/>
        <w:rPr>
          <w:lang w:val="en-GB"/>
        </w:rPr>
      </w:pPr>
    </w:p>
    <w:p w14:paraId="4FB3EFF7" w14:textId="77777777" w:rsidR="00777A03" w:rsidRPr="00777A03" w:rsidRDefault="00777A03" w:rsidP="00777A03">
      <w:pPr>
        <w:pStyle w:val="AppCtextspacebelow"/>
        <w:rPr>
          <w:lang w:val="en-GB"/>
        </w:rPr>
      </w:pPr>
      <w:r w:rsidRPr="00777A03">
        <w:rPr>
          <w:lang w:val="en-GB"/>
        </w:rPr>
        <w:t>[Addressee details for the identified clinician/Trust identified to do the s49 report]</w:t>
      </w:r>
    </w:p>
    <w:p w14:paraId="4509AE8C" w14:textId="77777777" w:rsidR="00777A03" w:rsidRPr="00777A03" w:rsidRDefault="00777A03" w:rsidP="00777A03">
      <w:pPr>
        <w:pStyle w:val="AppCtextspacebelow"/>
        <w:rPr>
          <w:lang w:val="en-GB"/>
        </w:rPr>
      </w:pPr>
    </w:p>
    <w:p w14:paraId="1F7A0634" w14:textId="77777777" w:rsidR="00777A03" w:rsidRPr="00777A03" w:rsidRDefault="00777A03" w:rsidP="00777A03">
      <w:pPr>
        <w:pStyle w:val="AppCtextspacebelow"/>
        <w:rPr>
          <w:b/>
          <w:bCs/>
          <w:lang w:val="en-GB"/>
        </w:rPr>
      </w:pPr>
      <w:r w:rsidRPr="00777A03">
        <w:rPr>
          <w:b/>
          <w:bCs/>
          <w:lang w:val="en-GB"/>
        </w:rPr>
        <w:t>RE: [P’s details, including name, date of birth and address]</w:t>
      </w:r>
    </w:p>
    <w:p w14:paraId="274CCE76" w14:textId="77777777" w:rsidR="00777A03" w:rsidRPr="00777A03" w:rsidRDefault="00777A03" w:rsidP="00777A03">
      <w:pPr>
        <w:pStyle w:val="AppCtextspacebelow"/>
        <w:rPr>
          <w:b/>
          <w:bCs/>
          <w:u w:val="single"/>
          <w:lang w:val="en-GB"/>
        </w:rPr>
      </w:pPr>
      <w:r w:rsidRPr="00777A03">
        <w:rPr>
          <w:b/>
          <w:bCs/>
          <w:u w:val="single"/>
          <w:lang w:val="en-GB"/>
        </w:rPr>
        <w:t>Report Pursuant to s49 Mental Capacity Act 2005 regarding [P]</w:t>
      </w:r>
    </w:p>
    <w:p w14:paraId="489948FA" w14:textId="77777777" w:rsidR="00777A03" w:rsidRPr="00777A03" w:rsidRDefault="00777A03" w:rsidP="00777A03">
      <w:pPr>
        <w:pStyle w:val="AppCtextspacebelow"/>
        <w:rPr>
          <w:lang w:val="en-GB"/>
        </w:rPr>
      </w:pPr>
      <w:r w:rsidRPr="00777A03">
        <w:rPr>
          <w:lang w:val="en-GB"/>
        </w:rPr>
        <w:t>I represent [explain your role, i.e. the solicitor instructed by the Official Solicitor to represent P/P’s ALR/the representative for one of the other parties] in ongoing Court of Protection proceedings which are about [P’s] capacity and best interests.</w:t>
      </w:r>
    </w:p>
    <w:p w14:paraId="3B917CEE" w14:textId="77777777" w:rsidR="00777A03" w:rsidRPr="00777A03" w:rsidRDefault="00777A03" w:rsidP="00777A03">
      <w:pPr>
        <w:pStyle w:val="AppCtextspacebelow"/>
        <w:rPr>
          <w:lang w:val="en-GB"/>
        </w:rPr>
      </w:pPr>
      <w:r w:rsidRPr="00777A03">
        <w:rPr>
          <w:lang w:val="en-GB"/>
        </w:rPr>
        <w:t>A court order was made on [date] which directed that a report is to be prepared pursuant to s49 of the Mental Capacity Act 205 in relation to [P]. You have been directed to provide this report as an appropriately qualified [insert the report author’s professional title e.g. psychiatrist, psychologist, speech and language therapist etc] (if no author has yet been identified then you could note that the relevant Trust has been directed to identify a suitably qualified person to prepare the report and then ask them to notify you once that person has been identified).</w:t>
      </w:r>
    </w:p>
    <w:p w14:paraId="577295B2" w14:textId="77777777" w:rsidR="00777A03" w:rsidRPr="00777A03" w:rsidRDefault="00777A03" w:rsidP="00777A03">
      <w:pPr>
        <w:pStyle w:val="AppCtextspacebelow"/>
        <w:rPr>
          <w:lang w:val="en-GB"/>
        </w:rPr>
      </w:pPr>
      <w:r w:rsidRPr="00777A03">
        <w:rPr>
          <w:lang w:val="en-GB"/>
        </w:rPr>
        <w:t>Please find enclosed a sealed copy of the court order. The report must be made in writing and it must be produced on or before [deadline for the report from the court order].</w:t>
      </w:r>
    </w:p>
    <w:p w14:paraId="61E5A255" w14:textId="77777777" w:rsidR="00777A03" w:rsidRPr="00777A03" w:rsidRDefault="00777A03" w:rsidP="00777A03">
      <w:pPr>
        <w:pStyle w:val="AppCtextspacebelow"/>
        <w:rPr>
          <w:lang w:val="en-GB"/>
        </w:rPr>
      </w:pPr>
      <w:r w:rsidRPr="00777A03">
        <w:rPr>
          <w:lang w:val="en-GB"/>
        </w:rPr>
        <w:t>The report must be sent to [details of the lead solicitor to whom the report should be sent], who will then file the report with the court and serve it on the other parties.</w:t>
      </w:r>
    </w:p>
    <w:p w14:paraId="41917A75" w14:textId="77777777" w:rsidR="00777A03" w:rsidRPr="00777A03" w:rsidRDefault="00777A03" w:rsidP="00777A03">
      <w:pPr>
        <w:pStyle w:val="AppCtextspacebelow"/>
        <w:rPr>
          <w:lang w:val="en-GB"/>
        </w:rPr>
      </w:pPr>
      <w:r w:rsidRPr="00777A03">
        <w:rPr>
          <w:lang w:val="en-GB"/>
        </w:rPr>
        <w:t>Please note that this report is to be prepared in discharge of the Trust’s statutory functions and is not ordered as a private instruction for which fees would be payable, and therefore no fees are payable by the parties to the proceedings for your report.</w:t>
      </w:r>
    </w:p>
    <w:p w14:paraId="0513C3B5" w14:textId="77777777" w:rsidR="00777A03" w:rsidRPr="00777A03" w:rsidRDefault="00777A03" w:rsidP="00777A03">
      <w:pPr>
        <w:pStyle w:val="AppCtextspacebelow"/>
        <w:numPr>
          <w:ilvl w:val="0"/>
          <w:numId w:val="1"/>
        </w:numPr>
        <w:rPr>
          <w:b/>
          <w:bCs/>
          <w:lang w:val="en-GB"/>
        </w:rPr>
      </w:pPr>
      <w:r w:rsidRPr="00777A03">
        <w:rPr>
          <w:b/>
          <w:bCs/>
          <w:lang w:val="en-GB"/>
        </w:rPr>
        <w:t>The Parties</w:t>
      </w:r>
    </w:p>
    <w:p w14:paraId="6247AB21" w14:textId="77777777" w:rsidR="00777A03" w:rsidRPr="00777A03" w:rsidRDefault="00777A03" w:rsidP="00777A03">
      <w:pPr>
        <w:pStyle w:val="AppCtextspacebelow"/>
        <w:rPr>
          <w:lang w:val="en-GB"/>
        </w:rPr>
      </w:pPr>
      <w:r w:rsidRPr="00777A03">
        <w:rPr>
          <w:lang w:val="en-GB"/>
        </w:rPr>
        <w:t xml:space="preserve"> [Set out the details of the parties here, including their role in the proceedings i.e. applicant/respondent, and also the contact details for their representatives].</w:t>
      </w:r>
    </w:p>
    <w:p w14:paraId="727CE98D" w14:textId="77777777" w:rsidR="00777A03" w:rsidRPr="00777A03" w:rsidRDefault="00777A03" w:rsidP="00777A03">
      <w:pPr>
        <w:pStyle w:val="AppCtextspacebelow"/>
        <w:rPr>
          <w:lang w:val="en-GB"/>
        </w:rPr>
      </w:pPr>
      <w:r w:rsidRPr="00777A03">
        <w:rPr>
          <w:lang w:val="en-GB"/>
        </w:rPr>
        <w:t>[It would also be helpful to set out any other useful contacts for the report author, e.g. P’s social worker, any other professional involved with P that it would assist the report author to speak to/P’s family/care staff supporting P].</w:t>
      </w:r>
    </w:p>
    <w:p w14:paraId="3D18BAE3" w14:textId="77777777" w:rsidR="00777A03" w:rsidRPr="00777A03" w:rsidRDefault="00777A03" w:rsidP="00777A03">
      <w:pPr>
        <w:pStyle w:val="AppCtextspacebelow"/>
        <w:numPr>
          <w:ilvl w:val="0"/>
          <w:numId w:val="1"/>
        </w:numPr>
        <w:rPr>
          <w:b/>
          <w:bCs/>
          <w:lang w:val="en-GB"/>
        </w:rPr>
      </w:pPr>
      <w:r w:rsidRPr="00777A03">
        <w:rPr>
          <w:b/>
          <w:bCs/>
          <w:lang w:val="en-GB"/>
        </w:rPr>
        <w:t>Documents</w:t>
      </w:r>
    </w:p>
    <w:p w14:paraId="78C66942" w14:textId="77777777" w:rsidR="00777A03" w:rsidRPr="00777A03" w:rsidRDefault="00777A03" w:rsidP="00777A03">
      <w:pPr>
        <w:pStyle w:val="AppCtextspacebelow"/>
        <w:rPr>
          <w:lang w:val="en-GB"/>
        </w:rPr>
      </w:pPr>
      <w:r w:rsidRPr="00777A03">
        <w:rPr>
          <w:lang w:val="en-GB"/>
        </w:rPr>
        <w:t xml:space="preserve">The following documents are included/being sent under separate cover. </w:t>
      </w:r>
    </w:p>
    <w:p w14:paraId="6EC0FE29" w14:textId="77777777" w:rsidR="00777A03" w:rsidRPr="00777A03" w:rsidRDefault="00777A03" w:rsidP="00777A03">
      <w:pPr>
        <w:pStyle w:val="AppCtextspacebelow"/>
        <w:rPr>
          <w:lang w:val="en-GB"/>
        </w:rPr>
      </w:pPr>
      <w:r w:rsidRPr="00777A03">
        <w:rPr>
          <w:lang w:val="en-GB"/>
        </w:rPr>
        <w:t>[List the documents being sent].</w:t>
      </w:r>
    </w:p>
    <w:p w14:paraId="7CE36E64" w14:textId="77777777" w:rsidR="00777A03" w:rsidRPr="00777A03" w:rsidRDefault="00777A03" w:rsidP="00777A03">
      <w:pPr>
        <w:pStyle w:val="AppCtextspacebelow"/>
        <w:rPr>
          <w:lang w:val="en-GB"/>
        </w:rPr>
      </w:pPr>
      <w:r w:rsidRPr="00777A03">
        <w:rPr>
          <w:lang w:val="en-GB"/>
        </w:rPr>
        <w:t>[It is suggested it would be helpful to also note what documents the court has directed the report author has been given permission to examine. Usually this will be: the court bundle; any health record; any record of, or held by, a local authority and compiled in connection with a social services function; and any record held by a person registered under Part 2 of the Care Standards Act 2000 or Chapter 2 of Part 1 of the Health and Social Care Act 2008.</w:t>
      </w:r>
    </w:p>
    <w:p w14:paraId="3C0EEA24" w14:textId="77777777" w:rsidR="00777A03" w:rsidRPr="00777A03" w:rsidRDefault="00777A03" w:rsidP="00777A03">
      <w:pPr>
        <w:pStyle w:val="AppCtextspacebelow"/>
        <w:rPr>
          <w:lang w:val="en-GB"/>
        </w:rPr>
      </w:pPr>
      <w:r w:rsidRPr="00777A03">
        <w:rPr>
          <w:lang w:val="en-GB"/>
        </w:rPr>
        <w:t xml:space="preserve">You should consider which of those documents are relevant to the report. Usually at least the court bundle should be sent. </w:t>
      </w:r>
    </w:p>
    <w:p w14:paraId="23392BA4" w14:textId="77777777" w:rsidR="00777A03" w:rsidRPr="00777A03" w:rsidRDefault="00777A03" w:rsidP="00777A03">
      <w:pPr>
        <w:pStyle w:val="AppCtextspacebelow"/>
        <w:rPr>
          <w:lang w:val="en-GB"/>
        </w:rPr>
      </w:pPr>
      <w:r w:rsidRPr="00777A03">
        <w:rPr>
          <w:lang w:val="en-GB"/>
        </w:rPr>
        <w:t>Consideration should be given to whether the report author already has access to any of the records, as it may not be proportionate to send records they have access to. Consider what else would be helpful for them to have sight of].</w:t>
      </w:r>
    </w:p>
    <w:p w14:paraId="634BEDC5" w14:textId="77777777" w:rsidR="00777A03" w:rsidRPr="00777A03" w:rsidRDefault="00777A03" w:rsidP="00777A03">
      <w:pPr>
        <w:pStyle w:val="AppCtextspacebelow"/>
        <w:rPr>
          <w:lang w:val="en-GB"/>
        </w:rPr>
      </w:pPr>
      <w:r w:rsidRPr="00777A03">
        <w:rPr>
          <w:lang w:val="en-GB"/>
        </w:rPr>
        <w:t>Please let us know if you need any additional documentation or records.</w:t>
      </w:r>
    </w:p>
    <w:p w14:paraId="72ED8B6F" w14:textId="77777777" w:rsidR="00777A03" w:rsidRPr="00777A03" w:rsidRDefault="00777A03" w:rsidP="00777A03">
      <w:pPr>
        <w:pStyle w:val="AppCtextspacebelow"/>
        <w:numPr>
          <w:ilvl w:val="0"/>
          <w:numId w:val="1"/>
        </w:numPr>
        <w:rPr>
          <w:b/>
          <w:bCs/>
          <w:lang w:val="en-GB"/>
        </w:rPr>
      </w:pPr>
      <w:r w:rsidRPr="00777A03">
        <w:rPr>
          <w:b/>
          <w:bCs/>
        </w:rPr>
        <w:t xml:space="preserve">Context of report and background information </w:t>
      </w:r>
    </w:p>
    <w:p w14:paraId="1E0B1E9B" w14:textId="77777777" w:rsidR="00777A03" w:rsidRPr="00777A03" w:rsidRDefault="00777A03" w:rsidP="00777A03">
      <w:pPr>
        <w:pStyle w:val="AppCtextspacebelow"/>
        <w:rPr>
          <w:lang w:val="en-GB"/>
        </w:rPr>
      </w:pPr>
      <w:r w:rsidRPr="00777A03">
        <w:rPr>
          <w:lang w:val="en-GB"/>
        </w:rPr>
        <w:t>[It is suggested that it would be helpful to set out a summary of P’s diagnoses, and also the background issues that have led to the proceedings being issued and any material facts that are relevant to the issues being addressed in the report].</w:t>
      </w:r>
    </w:p>
    <w:p w14:paraId="2BA1EEC3" w14:textId="77777777" w:rsidR="00777A03" w:rsidRPr="00777A03" w:rsidRDefault="00777A03" w:rsidP="00777A03">
      <w:pPr>
        <w:pStyle w:val="AppCtextspacebelow"/>
        <w:numPr>
          <w:ilvl w:val="0"/>
          <w:numId w:val="1"/>
        </w:numPr>
        <w:rPr>
          <w:b/>
          <w:bCs/>
          <w:lang w:val="en-GB"/>
        </w:rPr>
      </w:pPr>
      <w:r w:rsidRPr="00777A03">
        <w:rPr>
          <w:b/>
          <w:bCs/>
          <w:lang w:val="en-GB"/>
        </w:rPr>
        <w:t xml:space="preserve">Content of report </w:t>
      </w:r>
    </w:p>
    <w:p w14:paraId="7E516921" w14:textId="77777777" w:rsidR="00777A03" w:rsidRPr="00777A03" w:rsidRDefault="00777A03" w:rsidP="00777A03">
      <w:pPr>
        <w:pStyle w:val="AppCtextspacebelow"/>
        <w:rPr>
          <w:lang w:val="en-GB"/>
        </w:rPr>
      </w:pPr>
      <w:r w:rsidRPr="00777A03">
        <w:rPr>
          <w:lang w:val="en-GB"/>
        </w:rPr>
        <w:t>The court has directed that the report must contain all the material required by Practice Direction 14E and set out in the form specified therein.</w:t>
      </w:r>
    </w:p>
    <w:p w14:paraId="143B2355" w14:textId="77777777" w:rsidR="00777A03" w:rsidRPr="00777A03" w:rsidRDefault="00777A03" w:rsidP="00777A03">
      <w:pPr>
        <w:pStyle w:val="AppCtextspacebelow"/>
        <w:rPr>
          <w:lang w:val="en-GB"/>
        </w:rPr>
      </w:pPr>
      <w:r w:rsidRPr="00777A03">
        <w:rPr>
          <w:lang w:val="en-GB"/>
        </w:rPr>
        <w:lastRenderedPageBreak/>
        <w:t>A copy of Practice Direction 14E is enclosed with this letter.</w:t>
      </w:r>
    </w:p>
    <w:p w14:paraId="3BC72F99" w14:textId="77777777" w:rsidR="00777A03" w:rsidRPr="00777A03" w:rsidRDefault="00777A03" w:rsidP="00777A03">
      <w:pPr>
        <w:pStyle w:val="AppCtextspacebelow"/>
        <w:rPr>
          <w:lang w:val="en-GB"/>
        </w:rPr>
      </w:pPr>
      <w:r w:rsidRPr="00777A03">
        <w:rPr>
          <w:lang w:val="en-GB"/>
        </w:rPr>
        <w:t>The court is particularly interested in the following questions which it has directed are to be addressed in the report;</w:t>
      </w:r>
    </w:p>
    <w:p w14:paraId="6379D181" w14:textId="77777777" w:rsidR="00777A03" w:rsidRPr="00777A03" w:rsidRDefault="00777A03" w:rsidP="00777A03">
      <w:pPr>
        <w:pStyle w:val="AppCtextspacebelow"/>
        <w:rPr>
          <w:lang w:val="en-GB"/>
        </w:rPr>
      </w:pPr>
      <w:r w:rsidRPr="00777A03">
        <w:rPr>
          <w:lang w:val="en-GB"/>
        </w:rPr>
        <w:t>[Set out the questions which the report author is to address, as set out in the order for the s49 report</w:t>
      </w:r>
    </w:p>
    <w:p w14:paraId="5367224C" w14:textId="77777777" w:rsidR="00777A03" w:rsidRPr="00777A03" w:rsidRDefault="00777A03" w:rsidP="00777A03">
      <w:pPr>
        <w:pStyle w:val="AppCtextspacebelow"/>
        <w:rPr>
          <w:lang w:val="en-GB"/>
        </w:rPr>
      </w:pPr>
      <w:r w:rsidRPr="00777A03">
        <w:rPr>
          <w:lang w:val="en-GB"/>
        </w:rPr>
        <w:t>If the report author is also asked to confirm P’s diagnoses include this here. If confirmation of diagnoses are sought, it may be helpful to ask for confirmation of the assessments or evidence those diagnoses are based.</w:t>
      </w:r>
    </w:p>
    <w:p w14:paraId="369B8EAF" w14:textId="77777777" w:rsidR="00777A03" w:rsidRPr="00777A03" w:rsidRDefault="00777A03" w:rsidP="00777A03">
      <w:pPr>
        <w:pStyle w:val="AppCtextspacebelow"/>
        <w:rPr>
          <w:lang w:val="en-GB"/>
        </w:rPr>
      </w:pPr>
      <w:r w:rsidRPr="00777A03">
        <w:rPr>
          <w:lang w:val="en-GB"/>
        </w:rPr>
        <w:t xml:space="preserve">The report author should also be asked to identify and set out the relevant information  and whether this was provided to P. </w:t>
      </w:r>
    </w:p>
    <w:p w14:paraId="08BD9796" w14:textId="77777777" w:rsidR="00777A03" w:rsidRPr="00777A03" w:rsidRDefault="00777A03" w:rsidP="00777A03">
      <w:pPr>
        <w:pStyle w:val="AppCtextspacebelow"/>
        <w:rPr>
          <w:lang w:val="en-GB"/>
        </w:rPr>
      </w:pPr>
      <w:r w:rsidRPr="00777A03">
        <w:rPr>
          <w:lang w:val="en-GB"/>
        </w:rPr>
        <w:t>The parties seeking the report should ensure that the relevant information is available to the assessor either in the papers or in the letter of guidance – the case law identifying the information the court has considered may be relevant, depending on the facts of the case, in different domains is set out further below].</w:t>
      </w:r>
    </w:p>
    <w:p w14:paraId="6C6CF7F5" w14:textId="77777777" w:rsidR="00777A03" w:rsidRPr="00777A03" w:rsidRDefault="00777A03" w:rsidP="00777A03">
      <w:pPr>
        <w:pStyle w:val="AppCtextspacebelow"/>
        <w:rPr>
          <w:iCs/>
          <w:lang w:val="en-GB"/>
        </w:rPr>
      </w:pPr>
      <w:r w:rsidRPr="00777A03">
        <w:rPr>
          <w:lang w:val="en-GB"/>
        </w:rPr>
        <w:t xml:space="preserve">In respect of any matter on which you assess P as unable to meet the test set out in Section 3(1)-(4) of the Mental Capacity Act please address whether that inability arises as </w:t>
      </w:r>
      <w:r w:rsidRPr="00777A03">
        <w:rPr>
          <w:iCs/>
          <w:lang w:val="en-GB"/>
        </w:rPr>
        <w:t>a result of an impairment of or disturbance in the functioning of P’s mind or brain as diagnosed.</w:t>
      </w:r>
    </w:p>
    <w:p w14:paraId="2B716120" w14:textId="77777777" w:rsidR="00777A03" w:rsidRPr="00777A03" w:rsidRDefault="00777A03" w:rsidP="00777A03">
      <w:pPr>
        <w:pStyle w:val="AppCtextspacebelow"/>
        <w:rPr>
          <w:iCs/>
          <w:lang w:val="en-GB"/>
        </w:rPr>
      </w:pPr>
      <w:r w:rsidRPr="00777A03">
        <w:rPr>
          <w:iCs/>
          <w:lang w:val="en-GB"/>
        </w:rPr>
        <w:t>Please also set out what steps could be taken, if any, to assist P to gain/regain capacity and, if such steps are taken, the period of time that would be required in order for P to attain capacity to make these decisions; and the likelihood of P regaining capacity if those steps are taken.</w:t>
      </w:r>
      <w:r w:rsidRPr="00777A03">
        <w:rPr>
          <w:lang w:val="en-GB"/>
        </w:rPr>
        <w:tab/>
      </w:r>
      <w:bookmarkStart w:id="0" w:name="StartWritingHere"/>
      <w:bookmarkStart w:id="1" w:name="LastEdit"/>
      <w:bookmarkEnd w:id="0"/>
      <w:bookmarkEnd w:id="1"/>
    </w:p>
    <w:p w14:paraId="37A7CA7D" w14:textId="77777777" w:rsidR="00777A03" w:rsidRPr="00777A03" w:rsidRDefault="00777A03" w:rsidP="00777A03">
      <w:pPr>
        <w:pStyle w:val="AppCtextspacebelow"/>
        <w:numPr>
          <w:ilvl w:val="0"/>
          <w:numId w:val="1"/>
        </w:numPr>
        <w:rPr>
          <w:lang w:val="en-GB"/>
        </w:rPr>
      </w:pPr>
      <w:r w:rsidRPr="00777A03">
        <w:rPr>
          <w:b/>
          <w:bCs/>
          <w:lang w:val="en-GB"/>
        </w:rPr>
        <w:t>Assessment of Capacity</w:t>
      </w:r>
    </w:p>
    <w:p w14:paraId="3B0FEA4A" w14:textId="77777777" w:rsidR="00777A03" w:rsidRPr="00777A03" w:rsidRDefault="00777A03" w:rsidP="00777A03">
      <w:pPr>
        <w:pStyle w:val="AppCtextspacebelow"/>
        <w:rPr>
          <w:lang w:val="en-GB"/>
        </w:rPr>
      </w:pPr>
      <w:r w:rsidRPr="00777A03">
        <w:rPr>
          <w:lang w:val="en-GB"/>
        </w:rPr>
        <w:t>Detailed guidance is set out below which sets out the relevant tests and guidance in respect of the areas of decision making in which you are asked to assess P’s capacity.</w:t>
      </w:r>
    </w:p>
    <w:p w14:paraId="6C9BDA4B" w14:textId="77777777" w:rsidR="00777A03" w:rsidRPr="00777A03" w:rsidRDefault="00777A03" w:rsidP="00777A03">
      <w:pPr>
        <w:pStyle w:val="AppCtextspacebelow"/>
        <w:rPr>
          <w:b/>
          <w:bCs/>
        </w:rPr>
      </w:pPr>
      <w:r w:rsidRPr="00777A03">
        <w:rPr>
          <w:b/>
          <w:bCs/>
        </w:rPr>
        <w:t>Legal Framework</w:t>
      </w:r>
    </w:p>
    <w:p w14:paraId="32125F0A" w14:textId="77777777" w:rsidR="00777A03" w:rsidRPr="00777A03" w:rsidRDefault="00777A03" w:rsidP="00777A03">
      <w:pPr>
        <w:pStyle w:val="AppCtextspacebelow"/>
        <w:rPr>
          <w:bCs/>
        </w:rPr>
      </w:pPr>
      <w:r w:rsidRPr="00777A03">
        <w:rPr>
          <w:bCs/>
        </w:rPr>
        <w:t>The Mental Capacity Act 2005 (“the MCA”) came into force on 1 October 2007.</w:t>
      </w:r>
    </w:p>
    <w:p w14:paraId="05D4DCC7" w14:textId="77777777" w:rsidR="00777A03" w:rsidRPr="00777A03" w:rsidRDefault="00777A03" w:rsidP="00777A03">
      <w:pPr>
        <w:pStyle w:val="AppCtextspacebelow"/>
        <w:rPr>
          <w:bCs/>
        </w:rPr>
      </w:pPr>
      <w:r w:rsidRPr="00777A03">
        <w:rPr>
          <w:bCs/>
        </w:rPr>
        <w:t>Procedural rules for proceedings in the Court of Protection are contained in the Court of Protection Rules 2017.</w:t>
      </w:r>
    </w:p>
    <w:p w14:paraId="52265F1C" w14:textId="77777777" w:rsidR="00777A03" w:rsidRPr="00777A03" w:rsidRDefault="00777A03" w:rsidP="00777A03">
      <w:pPr>
        <w:pStyle w:val="AppCtextspacebelow"/>
        <w:rPr>
          <w:bCs/>
        </w:rPr>
      </w:pPr>
      <w:r w:rsidRPr="00777A03">
        <w:rPr>
          <w:bCs/>
        </w:rPr>
        <w:t>Rule 2.1 sets out the following definition;</w:t>
      </w:r>
    </w:p>
    <w:p w14:paraId="251BA471" w14:textId="77777777" w:rsidR="00777A03" w:rsidRPr="00777A03" w:rsidRDefault="00777A03" w:rsidP="00777A03">
      <w:pPr>
        <w:pStyle w:val="AppCtextspacebelow"/>
        <w:rPr>
          <w:bCs/>
          <w:i/>
        </w:rPr>
      </w:pPr>
      <w:r w:rsidRPr="00777A03">
        <w:rPr>
          <w:bCs/>
          <w:i/>
        </w:rPr>
        <w:t>“P” means—</w:t>
      </w:r>
    </w:p>
    <w:p w14:paraId="308052C7" w14:textId="77777777" w:rsidR="00777A03" w:rsidRPr="00777A03" w:rsidRDefault="00777A03" w:rsidP="00777A03">
      <w:pPr>
        <w:pStyle w:val="AppCtextspacebelow"/>
        <w:rPr>
          <w:bCs/>
          <w:i/>
        </w:rPr>
      </w:pPr>
      <w:r w:rsidRPr="00777A03">
        <w:rPr>
          <w:bCs/>
          <w:i/>
        </w:rPr>
        <w:t>(a) any person (other than a protected party) who lacks or, so far as consistent with the context, is alleged to lack capacity to make a decision or decisions in relation to any matter that is the subject of an application to the court; and</w:t>
      </w:r>
    </w:p>
    <w:p w14:paraId="45F459F5" w14:textId="77777777" w:rsidR="00777A03" w:rsidRPr="00777A03" w:rsidRDefault="00777A03" w:rsidP="00777A03">
      <w:pPr>
        <w:pStyle w:val="AppCtextspacebelow"/>
        <w:rPr>
          <w:bCs/>
          <w:i/>
        </w:rPr>
      </w:pPr>
      <w:r w:rsidRPr="00777A03">
        <w:rPr>
          <w:bCs/>
          <w:i/>
        </w:rPr>
        <w:t>(b) a relevant person as defined by paragraph 7 of Schedule A1 to the [Mental Capacity Act 2005],</w:t>
      </w:r>
    </w:p>
    <w:p w14:paraId="4A2BF8A6" w14:textId="77777777" w:rsidR="00777A03" w:rsidRPr="00777A03" w:rsidRDefault="00777A03" w:rsidP="00777A03">
      <w:pPr>
        <w:pStyle w:val="AppCtextspacebelow"/>
        <w:rPr>
          <w:bCs/>
        </w:rPr>
      </w:pPr>
      <w:r w:rsidRPr="00777A03">
        <w:rPr>
          <w:bCs/>
        </w:rPr>
        <w:t>Section 1 of the Mental Capacity Act provides the following statutory principles;</w:t>
      </w:r>
    </w:p>
    <w:p w14:paraId="13EEE0AF" w14:textId="77777777" w:rsidR="00777A03" w:rsidRPr="00777A03" w:rsidRDefault="00777A03" w:rsidP="00777A03">
      <w:pPr>
        <w:pStyle w:val="AppCtextspacebelow"/>
        <w:rPr>
          <w:bCs/>
        </w:rPr>
      </w:pPr>
      <w:r w:rsidRPr="00777A03">
        <w:rPr>
          <w:bCs/>
        </w:rPr>
        <w:t>(1) ….</w:t>
      </w:r>
    </w:p>
    <w:p w14:paraId="4E2E4E06" w14:textId="77777777" w:rsidR="00777A03" w:rsidRPr="00777A03" w:rsidRDefault="00777A03" w:rsidP="00777A03">
      <w:pPr>
        <w:pStyle w:val="AppCtextspacebelow"/>
        <w:rPr>
          <w:bCs/>
          <w:i/>
        </w:rPr>
      </w:pPr>
      <w:r w:rsidRPr="00777A03">
        <w:rPr>
          <w:bCs/>
        </w:rPr>
        <w:t xml:space="preserve">(2) </w:t>
      </w:r>
      <w:r w:rsidRPr="00777A03">
        <w:rPr>
          <w:bCs/>
          <w:i/>
        </w:rPr>
        <w:t>A person must be assumed to have capacity unless it is established that he lacks capacity.</w:t>
      </w:r>
    </w:p>
    <w:p w14:paraId="61741BB6" w14:textId="77777777" w:rsidR="00777A03" w:rsidRPr="00777A03" w:rsidRDefault="00777A03" w:rsidP="00777A03">
      <w:pPr>
        <w:pStyle w:val="AppCtextspacebelow"/>
        <w:rPr>
          <w:bCs/>
          <w:i/>
        </w:rPr>
      </w:pPr>
      <w:r w:rsidRPr="00777A03">
        <w:rPr>
          <w:bCs/>
          <w:i/>
        </w:rPr>
        <w:t>(3) A person is not to be treated as unable to make a decision unless all practicable steps to help him to do so have been taken without success.</w:t>
      </w:r>
    </w:p>
    <w:p w14:paraId="3E5805A9" w14:textId="77777777" w:rsidR="00777A03" w:rsidRPr="00777A03" w:rsidRDefault="00777A03" w:rsidP="00777A03">
      <w:pPr>
        <w:pStyle w:val="AppCtextspacebelow"/>
        <w:rPr>
          <w:bCs/>
          <w:i/>
        </w:rPr>
      </w:pPr>
      <w:r w:rsidRPr="00777A03">
        <w:rPr>
          <w:bCs/>
          <w:i/>
        </w:rPr>
        <w:t>(4) A person is not to be treated as unable to make a decision merely because he makes an unwise decision.</w:t>
      </w:r>
    </w:p>
    <w:p w14:paraId="51DDF77D" w14:textId="77777777" w:rsidR="00777A03" w:rsidRPr="00777A03" w:rsidRDefault="00777A03" w:rsidP="00777A03">
      <w:pPr>
        <w:pStyle w:val="AppCtextspacebelow"/>
        <w:rPr>
          <w:bCs/>
          <w:i/>
        </w:rPr>
      </w:pPr>
      <w:r w:rsidRPr="00777A03">
        <w:rPr>
          <w:bCs/>
          <w:i/>
        </w:rPr>
        <w:t>(5) An act done, or decision made, under this Act for or on behalf of a person who lacks capacity must be done, or made, in his best interests.</w:t>
      </w:r>
    </w:p>
    <w:p w14:paraId="4B6C611C" w14:textId="77777777" w:rsidR="00777A03" w:rsidRPr="00777A03" w:rsidRDefault="00777A03" w:rsidP="00777A03">
      <w:pPr>
        <w:pStyle w:val="AppCtextspacebelow"/>
        <w:rPr>
          <w:bCs/>
          <w:i/>
        </w:rPr>
      </w:pPr>
      <w:r w:rsidRPr="00777A03">
        <w:rPr>
          <w:bCs/>
          <w:i/>
        </w:rPr>
        <w:t>(6) Before the act is done, or the decision is made, regard must be had to whether the purpose for which it is needed can be as effectively achieved in a way that is less restrictive of the person’s rights and freedom of action.</w:t>
      </w:r>
    </w:p>
    <w:p w14:paraId="17D63BD4" w14:textId="77777777" w:rsidR="00777A03" w:rsidRPr="00777A03" w:rsidRDefault="00777A03" w:rsidP="00777A03">
      <w:pPr>
        <w:pStyle w:val="AppCtextspacebelow"/>
        <w:rPr>
          <w:b/>
          <w:lang w:val="en-GB"/>
        </w:rPr>
      </w:pPr>
      <w:r w:rsidRPr="00777A03">
        <w:rPr>
          <w:b/>
          <w:lang w:val="en-GB"/>
        </w:rPr>
        <w:t>Decision making (‘subject-matter’) capacity</w:t>
      </w:r>
    </w:p>
    <w:p w14:paraId="10C1E087" w14:textId="77777777" w:rsidR="00777A03" w:rsidRPr="00777A03" w:rsidRDefault="00777A03" w:rsidP="00777A03">
      <w:pPr>
        <w:pStyle w:val="AppCtextspacebelow"/>
        <w:rPr>
          <w:bCs/>
          <w:lang w:val="en-GB"/>
        </w:rPr>
      </w:pPr>
      <w:r w:rsidRPr="00777A03">
        <w:rPr>
          <w:bCs/>
          <w:lang w:val="en-GB"/>
        </w:rPr>
        <w:t>Lack of capacity is defined in sections 2 and 3 of the Mental Capacity Act.</w:t>
      </w:r>
    </w:p>
    <w:p w14:paraId="78CF4A78" w14:textId="77777777" w:rsidR="00777A03" w:rsidRPr="00777A03" w:rsidRDefault="00777A03" w:rsidP="00777A03">
      <w:pPr>
        <w:pStyle w:val="AppCtextspacebelow"/>
        <w:rPr>
          <w:bCs/>
          <w:lang w:val="en-GB"/>
        </w:rPr>
      </w:pPr>
      <w:r w:rsidRPr="00777A03">
        <w:rPr>
          <w:bCs/>
          <w:lang w:val="en-GB"/>
        </w:rPr>
        <w:t>The material parts of section 2 provide:</w:t>
      </w:r>
    </w:p>
    <w:p w14:paraId="4368DCF9" w14:textId="77777777" w:rsidR="00777A03" w:rsidRPr="00777A03" w:rsidRDefault="00777A03" w:rsidP="00777A03">
      <w:pPr>
        <w:pStyle w:val="AppCtextspacebelow"/>
        <w:rPr>
          <w:bCs/>
          <w:i/>
          <w:iCs/>
          <w:lang w:val="en-GB"/>
        </w:rPr>
      </w:pPr>
      <w:r w:rsidRPr="00777A03">
        <w:rPr>
          <w:bCs/>
          <w:i/>
          <w:iCs/>
          <w:lang w:val="en-GB"/>
        </w:rPr>
        <w:t xml:space="preserve">(1) For the purposes of this Act, a person lacks capacity in relation to a matter if at the material time he is unable to make a decision for himself in relation to the matter </w:t>
      </w:r>
      <w:bookmarkStart w:id="2" w:name="_Hlk190107079"/>
      <w:r w:rsidRPr="00777A03">
        <w:rPr>
          <w:bCs/>
          <w:i/>
          <w:iCs/>
          <w:lang w:val="en-GB"/>
        </w:rPr>
        <w:t xml:space="preserve">because of an impairment of, or a disturbance in the functioning of, the mind or brain. </w:t>
      </w:r>
    </w:p>
    <w:bookmarkEnd w:id="2"/>
    <w:p w14:paraId="28F20E35" w14:textId="77777777" w:rsidR="00777A03" w:rsidRPr="00777A03" w:rsidRDefault="00777A03" w:rsidP="00777A03">
      <w:pPr>
        <w:pStyle w:val="AppCtextspacebelow"/>
        <w:rPr>
          <w:bCs/>
          <w:i/>
          <w:iCs/>
          <w:lang w:val="en-GB"/>
        </w:rPr>
      </w:pPr>
      <w:r w:rsidRPr="00777A03">
        <w:rPr>
          <w:bCs/>
          <w:i/>
          <w:iCs/>
          <w:lang w:val="en-GB"/>
        </w:rPr>
        <w:t xml:space="preserve">(2) It does not matter whether the impairment or disturbance is permanent or temporary. </w:t>
      </w:r>
    </w:p>
    <w:p w14:paraId="6917C13F" w14:textId="77777777" w:rsidR="00777A03" w:rsidRPr="00777A03" w:rsidRDefault="00777A03" w:rsidP="00777A03">
      <w:pPr>
        <w:pStyle w:val="AppCtextspacebelow"/>
        <w:rPr>
          <w:bCs/>
          <w:i/>
          <w:iCs/>
          <w:lang w:val="en-GB"/>
        </w:rPr>
      </w:pPr>
      <w:r w:rsidRPr="00777A03">
        <w:rPr>
          <w:bCs/>
          <w:i/>
          <w:iCs/>
          <w:lang w:val="en-GB"/>
        </w:rPr>
        <w:lastRenderedPageBreak/>
        <w:t xml:space="preserve">(3) A lack of capacity cannot be established merely by reference to— </w:t>
      </w:r>
    </w:p>
    <w:p w14:paraId="4F5D7E5A" w14:textId="77777777" w:rsidR="00777A03" w:rsidRPr="00777A03" w:rsidRDefault="00777A03" w:rsidP="00777A03">
      <w:pPr>
        <w:pStyle w:val="AppCtextspacebelow"/>
        <w:rPr>
          <w:bCs/>
          <w:i/>
          <w:iCs/>
          <w:lang w:val="en-GB"/>
        </w:rPr>
      </w:pPr>
      <w:r w:rsidRPr="00777A03">
        <w:rPr>
          <w:bCs/>
          <w:i/>
          <w:iCs/>
          <w:lang w:val="en-GB"/>
        </w:rPr>
        <w:t xml:space="preserve">(a) a person’s age or appearance, or </w:t>
      </w:r>
    </w:p>
    <w:p w14:paraId="50C5352F" w14:textId="77777777" w:rsidR="00777A03" w:rsidRPr="00777A03" w:rsidRDefault="00777A03" w:rsidP="00777A03">
      <w:pPr>
        <w:pStyle w:val="AppCtextspacebelow"/>
        <w:rPr>
          <w:bCs/>
          <w:i/>
          <w:iCs/>
          <w:lang w:val="en-GB"/>
        </w:rPr>
      </w:pPr>
      <w:r w:rsidRPr="00777A03">
        <w:rPr>
          <w:bCs/>
          <w:i/>
          <w:iCs/>
          <w:lang w:val="en-GB"/>
        </w:rPr>
        <w:t xml:space="preserve">(b) a condition of his, or an aspect of his behaviour, which might lead others to make unjustified assumptions about his capacity. </w:t>
      </w:r>
    </w:p>
    <w:p w14:paraId="38963AE5" w14:textId="77777777" w:rsidR="00777A03" w:rsidRPr="00777A03" w:rsidRDefault="00777A03" w:rsidP="00777A03">
      <w:pPr>
        <w:pStyle w:val="AppCtextspacebelow"/>
        <w:rPr>
          <w:bCs/>
          <w:i/>
          <w:iCs/>
          <w:lang w:val="en-GB"/>
        </w:rPr>
      </w:pPr>
      <w:r w:rsidRPr="00777A03">
        <w:rPr>
          <w:bCs/>
          <w:i/>
          <w:iCs/>
          <w:lang w:val="en-GB"/>
        </w:rPr>
        <w:t xml:space="preserve">(4) In proceedings under this Act or any other enactment, any question whether a person lacks capacity within the meaning of this Act must be decided on the balance of probabilities…. </w:t>
      </w:r>
    </w:p>
    <w:p w14:paraId="765E2F77" w14:textId="77777777" w:rsidR="00777A03" w:rsidRPr="00777A03" w:rsidRDefault="00777A03" w:rsidP="00777A03">
      <w:pPr>
        <w:pStyle w:val="AppCtextspacebelow"/>
        <w:rPr>
          <w:bCs/>
          <w:lang w:val="en-GB"/>
        </w:rPr>
      </w:pPr>
      <w:r w:rsidRPr="00777A03">
        <w:rPr>
          <w:bCs/>
          <w:lang w:val="en-GB"/>
        </w:rPr>
        <w:t>Section 3 provides:</w:t>
      </w:r>
    </w:p>
    <w:p w14:paraId="164FE4FD" w14:textId="77777777" w:rsidR="00777A03" w:rsidRPr="00777A03" w:rsidRDefault="00777A03" w:rsidP="00777A03">
      <w:pPr>
        <w:pStyle w:val="AppCtextspacebelow"/>
        <w:rPr>
          <w:bCs/>
          <w:i/>
          <w:iCs/>
          <w:lang w:val="en-GB"/>
        </w:rPr>
      </w:pPr>
      <w:r w:rsidRPr="00777A03">
        <w:rPr>
          <w:bCs/>
          <w:i/>
          <w:iCs/>
          <w:lang w:val="en-GB"/>
        </w:rPr>
        <w:t xml:space="preserve">(1) For the purposes of section 2, a person is unable to make a decision for himself if he is unable— </w:t>
      </w:r>
    </w:p>
    <w:p w14:paraId="12108206" w14:textId="77777777" w:rsidR="00777A03" w:rsidRPr="00777A03" w:rsidRDefault="00777A03" w:rsidP="00777A03">
      <w:pPr>
        <w:pStyle w:val="AppCtextspacebelow"/>
        <w:rPr>
          <w:bCs/>
          <w:i/>
          <w:iCs/>
          <w:lang w:val="en-GB"/>
        </w:rPr>
      </w:pPr>
      <w:bookmarkStart w:id="3" w:name="_Hlk190106960"/>
      <w:r w:rsidRPr="00777A03">
        <w:rPr>
          <w:bCs/>
          <w:i/>
          <w:iCs/>
          <w:lang w:val="en-GB"/>
        </w:rPr>
        <w:t xml:space="preserve">(a) to understand the information relevant to the decision, </w:t>
      </w:r>
    </w:p>
    <w:p w14:paraId="1E58D7EE" w14:textId="77777777" w:rsidR="00777A03" w:rsidRPr="00777A03" w:rsidRDefault="00777A03" w:rsidP="00777A03">
      <w:pPr>
        <w:pStyle w:val="AppCtextspacebelow"/>
        <w:rPr>
          <w:bCs/>
          <w:i/>
          <w:iCs/>
          <w:lang w:val="en-GB"/>
        </w:rPr>
      </w:pPr>
      <w:r w:rsidRPr="00777A03">
        <w:rPr>
          <w:bCs/>
          <w:i/>
          <w:iCs/>
          <w:lang w:val="en-GB"/>
        </w:rPr>
        <w:t xml:space="preserve">(b) to retain that information, </w:t>
      </w:r>
    </w:p>
    <w:p w14:paraId="51607E55" w14:textId="77777777" w:rsidR="00777A03" w:rsidRPr="00777A03" w:rsidRDefault="00777A03" w:rsidP="00777A03">
      <w:pPr>
        <w:pStyle w:val="AppCtextspacebelow"/>
        <w:rPr>
          <w:bCs/>
          <w:i/>
          <w:iCs/>
          <w:lang w:val="en-GB"/>
        </w:rPr>
      </w:pPr>
      <w:r w:rsidRPr="00777A03">
        <w:rPr>
          <w:bCs/>
          <w:i/>
          <w:iCs/>
          <w:lang w:val="en-GB"/>
        </w:rPr>
        <w:t xml:space="preserve">(c) to use or weigh that information as part of the process of making the decision, or </w:t>
      </w:r>
    </w:p>
    <w:p w14:paraId="7DDB578B" w14:textId="77777777" w:rsidR="00777A03" w:rsidRPr="00777A03" w:rsidRDefault="00777A03" w:rsidP="00777A03">
      <w:pPr>
        <w:pStyle w:val="AppCtextspacebelow"/>
        <w:rPr>
          <w:bCs/>
          <w:i/>
          <w:iCs/>
          <w:lang w:val="en-GB"/>
        </w:rPr>
      </w:pPr>
      <w:r w:rsidRPr="00777A03">
        <w:rPr>
          <w:bCs/>
          <w:i/>
          <w:iCs/>
          <w:lang w:val="en-GB"/>
        </w:rPr>
        <w:t xml:space="preserve">(d) to communicate his decision (whether by talking, using sign language or any other means). </w:t>
      </w:r>
    </w:p>
    <w:bookmarkEnd w:id="3"/>
    <w:p w14:paraId="62BA7970" w14:textId="77777777" w:rsidR="00777A03" w:rsidRPr="00777A03" w:rsidRDefault="00777A03" w:rsidP="00777A03">
      <w:pPr>
        <w:pStyle w:val="AppCtextspacebelow"/>
        <w:rPr>
          <w:bCs/>
          <w:i/>
          <w:iCs/>
          <w:lang w:val="en-GB"/>
        </w:rPr>
      </w:pPr>
      <w:r w:rsidRPr="00777A03">
        <w:rPr>
          <w:bCs/>
          <w:i/>
          <w:iCs/>
          <w:lang w:val="en-GB"/>
        </w:rPr>
        <w:t xml:space="preserve">(2) A person is not to be regarded as unable to understand the information relevant to a decision if he is able to understand an explanation of it given to him in a way that is appropriate to his circumstances (using simple language, visual aids or any other means). </w:t>
      </w:r>
    </w:p>
    <w:p w14:paraId="26D1A6F7" w14:textId="77777777" w:rsidR="00777A03" w:rsidRPr="00777A03" w:rsidRDefault="00777A03" w:rsidP="00777A03">
      <w:pPr>
        <w:pStyle w:val="AppCtextspacebelow"/>
        <w:rPr>
          <w:bCs/>
          <w:i/>
          <w:iCs/>
          <w:lang w:val="en-GB"/>
        </w:rPr>
      </w:pPr>
      <w:r w:rsidRPr="00777A03">
        <w:rPr>
          <w:bCs/>
          <w:i/>
          <w:iCs/>
          <w:lang w:val="en-GB"/>
        </w:rPr>
        <w:t xml:space="preserve">(3) The fact that a person is able to retain the information relevant to a decision for a short period only does not prevent him from being regarded as able to make the decision. </w:t>
      </w:r>
    </w:p>
    <w:p w14:paraId="53FF0D13" w14:textId="77777777" w:rsidR="00777A03" w:rsidRPr="00777A03" w:rsidRDefault="00777A03" w:rsidP="00777A03">
      <w:pPr>
        <w:pStyle w:val="AppCtextspacebelow"/>
        <w:rPr>
          <w:bCs/>
          <w:i/>
          <w:iCs/>
          <w:lang w:val="en-GB"/>
        </w:rPr>
      </w:pPr>
      <w:r w:rsidRPr="00777A03">
        <w:rPr>
          <w:bCs/>
          <w:i/>
          <w:iCs/>
          <w:lang w:val="en-GB"/>
        </w:rPr>
        <w:t xml:space="preserve">(4) The information relevant to a decision includes information about the reasonably foreseeable consequences of— </w:t>
      </w:r>
    </w:p>
    <w:p w14:paraId="7AA56658" w14:textId="77777777" w:rsidR="00777A03" w:rsidRPr="00777A03" w:rsidRDefault="00777A03" w:rsidP="00777A03">
      <w:pPr>
        <w:pStyle w:val="AppCtextspacebelow"/>
        <w:rPr>
          <w:bCs/>
          <w:i/>
          <w:iCs/>
          <w:lang w:val="en-GB"/>
        </w:rPr>
      </w:pPr>
      <w:r w:rsidRPr="00777A03">
        <w:rPr>
          <w:bCs/>
          <w:i/>
          <w:iCs/>
          <w:lang w:val="en-GB"/>
        </w:rPr>
        <w:t xml:space="preserve">(a) deciding one way or another, or </w:t>
      </w:r>
    </w:p>
    <w:p w14:paraId="36543302" w14:textId="77777777" w:rsidR="00777A03" w:rsidRPr="00777A03" w:rsidRDefault="00777A03" w:rsidP="00777A03">
      <w:pPr>
        <w:pStyle w:val="AppCtextspacebelow"/>
        <w:rPr>
          <w:bCs/>
          <w:i/>
          <w:iCs/>
          <w:lang w:val="en-GB"/>
        </w:rPr>
      </w:pPr>
      <w:r w:rsidRPr="00777A03">
        <w:rPr>
          <w:bCs/>
          <w:i/>
          <w:iCs/>
          <w:lang w:val="en-GB"/>
        </w:rPr>
        <w:t>(b) failing to make the decision</w:t>
      </w:r>
    </w:p>
    <w:p w14:paraId="5735A313" w14:textId="77777777" w:rsidR="00777A03" w:rsidRPr="00777A03" w:rsidRDefault="00777A03" w:rsidP="00777A03">
      <w:pPr>
        <w:pStyle w:val="AppCtextspacebelow"/>
        <w:rPr>
          <w:bCs/>
          <w:lang w:val="en-GB"/>
        </w:rPr>
      </w:pPr>
      <w:r w:rsidRPr="00777A03">
        <w:rPr>
          <w:bCs/>
          <w:lang w:val="en-GB"/>
        </w:rPr>
        <w:t xml:space="preserve">Guidance is provided in the Code of Practice, which provides support to those applying the Mental Capacity Act when assessing capacity. The Code is available online at: https://www.gov.uk/government/publications/mental-capacity-act-code-of-practice. </w:t>
      </w:r>
    </w:p>
    <w:p w14:paraId="3FBDF774" w14:textId="77777777" w:rsidR="00777A03" w:rsidRPr="00777A03" w:rsidRDefault="00777A03" w:rsidP="00777A03">
      <w:pPr>
        <w:pStyle w:val="AppCtextspacebelow"/>
        <w:rPr>
          <w:bCs/>
          <w:lang w:val="en-GB"/>
        </w:rPr>
      </w:pPr>
      <w:r w:rsidRPr="00777A03">
        <w:rPr>
          <w:bCs/>
          <w:lang w:val="en-GB"/>
        </w:rPr>
        <w:t xml:space="preserve">Please note however that the decision in </w:t>
      </w:r>
      <w:r w:rsidRPr="00777A03">
        <w:rPr>
          <w:bCs/>
          <w:u w:val="single"/>
          <w:lang w:val="en-GB"/>
        </w:rPr>
        <w:t>A Local Authority v JB</w:t>
      </w:r>
      <w:r w:rsidRPr="00777A03">
        <w:rPr>
          <w:bCs/>
          <w:lang w:val="en-GB"/>
        </w:rPr>
        <w:t xml:space="preserve"> [2021] UKSC 52 provides guidance on the approach that should be taken when applying sections 2 and 3 of the Mental Capacity Act, and this confirms that the approach taken should be that set out below (which is not the approach suggested in the Code of Practice).</w:t>
      </w:r>
    </w:p>
    <w:p w14:paraId="75CAF807" w14:textId="77777777" w:rsidR="00777A03" w:rsidRPr="00777A03" w:rsidRDefault="00777A03" w:rsidP="00777A03">
      <w:pPr>
        <w:pStyle w:val="AppCtextspacebelow"/>
        <w:rPr>
          <w:bCs/>
          <w:lang w:val="en-GB"/>
        </w:rPr>
      </w:pPr>
      <w:r w:rsidRPr="00777A03">
        <w:rPr>
          <w:bCs/>
          <w:lang w:val="en-GB"/>
        </w:rPr>
        <w:t>Paragraph 67 of that judgment confirms that the first question is whether P is unable to make a decision for themselves in relation to the matter.</w:t>
      </w:r>
    </w:p>
    <w:p w14:paraId="069A0B0C" w14:textId="77777777" w:rsidR="00777A03" w:rsidRPr="00777A03" w:rsidRDefault="00777A03" w:rsidP="00777A03">
      <w:pPr>
        <w:pStyle w:val="AppCtextspacebelow"/>
        <w:rPr>
          <w:bCs/>
          <w:lang w:val="en-GB"/>
        </w:rPr>
      </w:pPr>
      <w:r w:rsidRPr="00777A03">
        <w:rPr>
          <w:bCs/>
          <w:lang w:val="en-GB"/>
        </w:rPr>
        <w:t>Only if they are so unable to make a decision should consideration be given to the second</w:t>
      </w:r>
      <w:r w:rsidRPr="00777A03">
        <w:rPr>
          <w:bCs/>
          <w:i/>
          <w:iCs/>
          <w:lang w:val="en-GB"/>
        </w:rPr>
        <w:t xml:space="preserve"> </w:t>
      </w:r>
      <w:r w:rsidRPr="00777A03">
        <w:rPr>
          <w:bCs/>
          <w:lang w:val="en-GB"/>
        </w:rPr>
        <w:t>question, namely whether that inability is “because of” an impairment of, or a disturbance in the functioning of, the mind or brain.</w:t>
      </w:r>
    </w:p>
    <w:p w14:paraId="5EA6916A" w14:textId="77777777" w:rsidR="00777A03" w:rsidRPr="00777A03" w:rsidRDefault="00777A03" w:rsidP="00777A03">
      <w:pPr>
        <w:pStyle w:val="AppCtextspacebelow"/>
        <w:rPr>
          <w:bCs/>
          <w:u w:val="single"/>
          <w:lang w:val="en-GB"/>
        </w:rPr>
      </w:pPr>
      <w:r w:rsidRPr="00777A03">
        <w:rPr>
          <w:bCs/>
          <w:lang w:val="en-GB"/>
        </w:rPr>
        <w:t>As is noted at paragraph 79 of the judgment therefore, the sequencing of the questions in that way “</w:t>
      </w:r>
      <w:r w:rsidRPr="00777A03">
        <w:rPr>
          <w:bCs/>
          <w:i/>
          <w:iCs/>
          <w:lang w:val="en-GB"/>
        </w:rPr>
        <w:t>looks to whether there is a clear causative nexus between P’s inability to make a decision for himself in relation to the matter and an impairment of, or a disturbance in the functioning of, P’s mind or brain</w:t>
      </w:r>
      <w:r w:rsidRPr="00777A03">
        <w:rPr>
          <w:bCs/>
          <w:lang w:val="en-GB"/>
        </w:rPr>
        <w:t>”</w:t>
      </w:r>
      <w:r w:rsidRPr="00777A03">
        <w:rPr>
          <w:bCs/>
          <w:i/>
          <w:iCs/>
          <w:lang w:val="en-GB"/>
        </w:rPr>
        <w:t>.</w:t>
      </w:r>
      <w:r w:rsidRPr="00777A03">
        <w:rPr>
          <w:bCs/>
          <w:lang w:val="en-GB"/>
        </w:rPr>
        <w:t xml:space="preserve"> </w:t>
      </w:r>
    </w:p>
    <w:p w14:paraId="37258958" w14:textId="77777777" w:rsidR="00777A03" w:rsidRPr="00777A03" w:rsidRDefault="00777A03" w:rsidP="00777A03">
      <w:pPr>
        <w:pStyle w:val="AppCtextspacebelow"/>
        <w:rPr>
          <w:bCs/>
          <w:lang w:val="en-GB"/>
        </w:rPr>
      </w:pPr>
      <w:r w:rsidRPr="00777A03">
        <w:rPr>
          <w:bCs/>
          <w:lang w:val="en-GB"/>
        </w:rPr>
        <w:t>There is a non-exhaustive list of examples of what may amount to an impairment or disturbance in the functioning of the mind or brain set out in the Code of Practice;</w:t>
      </w:r>
    </w:p>
    <w:p w14:paraId="3612B5C8" w14:textId="77777777" w:rsidR="00777A03" w:rsidRPr="00777A03" w:rsidRDefault="00777A03" w:rsidP="00777A03">
      <w:pPr>
        <w:pStyle w:val="AppCtextspacebelow"/>
        <w:numPr>
          <w:ilvl w:val="0"/>
          <w:numId w:val="2"/>
        </w:numPr>
        <w:rPr>
          <w:bCs/>
          <w:lang w:val="en-GB"/>
        </w:rPr>
      </w:pPr>
      <w:r w:rsidRPr="00777A03">
        <w:rPr>
          <w:bCs/>
          <w:lang w:val="en-GB"/>
        </w:rPr>
        <w:t>Conditions associated with some forms of mental illness;</w:t>
      </w:r>
    </w:p>
    <w:p w14:paraId="06D49812" w14:textId="77777777" w:rsidR="00777A03" w:rsidRPr="00777A03" w:rsidRDefault="00777A03" w:rsidP="00777A03">
      <w:pPr>
        <w:pStyle w:val="AppCtextspacebelow"/>
        <w:numPr>
          <w:ilvl w:val="0"/>
          <w:numId w:val="2"/>
        </w:numPr>
        <w:rPr>
          <w:bCs/>
          <w:lang w:val="en-GB"/>
        </w:rPr>
      </w:pPr>
      <w:r w:rsidRPr="00777A03">
        <w:rPr>
          <w:bCs/>
          <w:lang w:val="en-GB"/>
        </w:rPr>
        <w:t>Dementia;</w:t>
      </w:r>
    </w:p>
    <w:p w14:paraId="24DA98EC" w14:textId="77777777" w:rsidR="00777A03" w:rsidRPr="00777A03" w:rsidRDefault="00777A03" w:rsidP="00777A03">
      <w:pPr>
        <w:pStyle w:val="AppCtextspacebelow"/>
        <w:numPr>
          <w:ilvl w:val="0"/>
          <w:numId w:val="2"/>
        </w:numPr>
        <w:rPr>
          <w:bCs/>
          <w:lang w:val="en-GB"/>
        </w:rPr>
      </w:pPr>
      <w:r w:rsidRPr="00777A03">
        <w:rPr>
          <w:bCs/>
          <w:lang w:val="en-GB"/>
        </w:rPr>
        <w:t>Significant learning disabilities;</w:t>
      </w:r>
    </w:p>
    <w:p w14:paraId="712959EB" w14:textId="77777777" w:rsidR="00777A03" w:rsidRPr="00777A03" w:rsidRDefault="00777A03" w:rsidP="00777A03">
      <w:pPr>
        <w:pStyle w:val="AppCtextspacebelow"/>
        <w:numPr>
          <w:ilvl w:val="0"/>
          <w:numId w:val="2"/>
        </w:numPr>
        <w:rPr>
          <w:bCs/>
          <w:lang w:val="en-GB"/>
        </w:rPr>
      </w:pPr>
      <w:r w:rsidRPr="00777A03">
        <w:rPr>
          <w:bCs/>
          <w:lang w:val="en-GB"/>
        </w:rPr>
        <w:t>The long-term effects of brain damage;</w:t>
      </w:r>
    </w:p>
    <w:p w14:paraId="5A6B7173" w14:textId="77777777" w:rsidR="00777A03" w:rsidRPr="00777A03" w:rsidRDefault="00777A03" w:rsidP="00777A03">
      <w:pPr>
        <w:pStyle w:val="AppCtextspacebelow"/>
        <w:numPr>
          <w:ilvl w:val="0"/>
          <w:numId w:val="2"/>
        </w:numPr>
        <w:rPr>
          <w:bCs/>
          <w:lang w:val="en-GB"/>
        </w:rPr>
      </w:pPr>
      <w:r w:rsidRPr="00777A03">
        <w:rPr>
          <w:bCs/>
          <w:lang w:val="en-GB"/>
        </w:rPr>
        <w:t>Physical or mental conditions that cause confusion, drowsiness or loss of consciousness;</w:t>
      </w:r>
    </w:p>
    <w:p w14:paraId="66EC23F7" w14:textId="77777777" w:rsidR="00777A03" w:rsidRPr="00777A03" w:rsidRDefault="00777A03" w:rsidP="00777A03">
      <w:pPr>
        <w:pStyle w:val="AppCtextspacebelow"/>
        <w:numPr>
          <w:ilvl w:val="0"/>
          <w:numId w:val="2"/>
        </w:numPr>
        <w:rPr>
          <w:bCs/>
          <w:lang w:val="en-GB"/>
        </w:rPr>
      </w:pPr>
      <w:r w:rsidRPr="00777A03">
        <w:rPr>
          <w:bCs/>
          <w:lang w:val="en-GB"/>
        </w:rPr>
        <w:t>Delirium;</w:t>
      </w:r>
    </w:p>
    <w:p w14:paraId="0C2C96BF" w14:textId="77777777" w:rsidR="00777A03" w:rsidRPr="00777A03" w:rsidRDefault="00777A03" w:rsidP="00777A03">
      <w:pPr>
        <w:pStyle w:val="AppCtextspacebelow"/>
        <w:numPr>
          <w:ilvl w:val="0"/>
          <w:numId w:val="2"/>
        </w:numPr>
        <w:rPr>
          <w:bCs/>
          <w:lang w:val="en-GB"/>
        </w:rPr>
      </w:pPr>
      <w:r w:rsidRPr="00777A03">
        <w:rPr>
          <w:bCs/>
          <w:lang w:val="en-GB"/>
        </w:rPr>
        <w:t>Concussion following a head injury, and</w:t>
      </w:r>
    </w:p>
    <w:p w14:paraId="259FD2F6" w14:textId="77777777" w:rsidR="00777A03" w:rsidRPr="00777A03" w:rsidRDefault="00777A03" w:rsidP="00777A03">
      <w:pPr>
        <w:pStyle w:val="AppCtextspacebelow"/>
        <w:numPr>
          <w:ilvl w:val="0"/>
          <w:numId w:val="2"/>
        </w:numPr>
        <w:rPr>
          <w:bCs/>
          <w:lang w:val="en-GB"/>
        </w:rPr>
      </w:pPr>
      <w:r w:rsidRPr="00777A03">
        <w:rPr>
          <w:bCs/>
          <w:lang w:val="en-GB"/>
        </w:rPr>
        <w:t>The symptoms of alcohol or drug abuse.</w:t>
      </w:r>
    </w:p>
    <w:p w14:paraId="7F6CFC55" w14:textId="77777777" w:rsidR="00777A03" w:rsidRPr="00777A03" w:rsidRDefault="00777A03" w:rsidP="00777A03">
      <w:pPr>
        <w:pStyle w:val="AppCtextspacebelow"/>
        <w:rPr>
          <w:bCs/>
          <w:lang w:val="en-GB"/>
        </w:rPr>
      </w:pPr>
      <w:r w:rsidRPr="00777A03">
        <w:rPr>
          <w:bCs/>
          <w:lang w:val="en-GB"/>
        </w:rPr>
        <w:t xml:space="preserve">It is important that the person being assessed is given all practical and appropriate support to enable them to </w:t>
      </w:r>
      <w:r w:rsidRPr="00777A03">
        <w:rPr>
          <w:bCs/>
          <w:lang w:val="en-GB"/>
        </w:rPr>
        <w:lastRenderedPageBreak/>
        <w:t>make a decision for themselves.</w:t>
      </w:r>
    </w:p>
    <w:p w14:paraId="13194856" w14:textId="77777777" w:rsidR="00777A03" w:rsidRPr="00777A03" w:rsidRDefault="00777A03" w:rsidP="00777A03">
      <w:pPr>
        <w:pStyle w:val="AppCtextspacebelow"/>
        <w:rPr>
          <w:bCs/>
          <w:lang w:val="en-GB"/>
        </w:rPr>
      </w:pPr>
      <w:r w:rsidRPr="00777A03">
        <w:rPr>
          <w:bCs/>
          <w:lang w:val="en-GB"/>
        </w:rPr>
        <w:t>They should only be assessed as unable to make the decision if all such appropriate support has failed.</w:t>
      </w:r>
    </w:p>
    <w:p w14:paraId="4BF8BDAB" w14:textId="77777777" w:rsidR="00777A03" w:rsidRPr="00777A03" w:rsidRDefault="00777A03" w:rsidP="00777A03">
      <w:pPr>
        <w:pStyle w:val="AppCtextspacebelow"/>
        <w:rPr>
          <w:bCs/>
          <w:lang w:val="en-GB"/>
        </w:rPr>
      </w:pPr>
      <w:r w:rsidRPr="00777A03">
        <w:rPr>
          <w:bCs/>
          <w:lang w:val="en-GB"/>
        </w:rPr>
        <w:t xml:space="preserve">The inability to make the decision must be </w:t>
      </w:r>
      <w:r w:rsidRPr="00777A03">
        <w:rPr>
          <w:bCs/>
          <w:i/>
          <w:iCs/>
          <w:lang w:val="en-GB"/>
        </w:rPr>
        <w:t xml:space="preserve">because of </w:t>
      </w:r>
      <w:r w:rsidRPr="00777A03">
        <w:rPr>
          <w:bCs/>
          <w:lang w:val="en-GB"/>
        </w:rPr>
        <w:t xml:space="preserve">the impairment or disturbance in the functioning of the mind or brain i.e. the </w:t>
      </w:r>
      <w:r w:rsidRPr="00777A03">
        <w:rPr>
          <w:bCs/>
          <w:i/>
          <w:iCs/>
          <w:lang w:val="en-GB"/>
        </w:rPr>
        <w:t>causative nexus</w:t>
      </w:r>
      <w:r w:rsidRPr="00777A03">
        <w:rPr>
          <w:bCs/>
          <w:lang w:val="en-GB"/>
        </w:rPr>
        <w:t xml:space="preserve"> referred to in the decision of the Supreme Court in JB which is referred to above.</w:t>
      </w:r>
    </w:p>
    <w:p w14:paraId="20912C54" w14:textId="77777777" w:rsidR="00777A03" w:rsidRPr="00777A03" w:rsidRDefault="00777A03" w:rsidP="00777A03">
      <w:pPr>
        <w:pStyle w:val="AppCtextspacebelow"/>
        <w:rPr>
          <w:bCs/>
          <w:lang w:val="en-GB"/>
        </w:rPr>
      </w:pPr>
      <w:r w:rsidRPr="00777A03">
        <w:rPr>
          <w:bCs/>
          <w:lang w:val="en-GB"/>
        </w:rPr>
        <w:t>The test for the particular decisions to be considered is set out below by reference to the relevant case law.</w:t>
      </w:r>
    </w:p>
    <w:p w14:paraId="7C5E58DF" w14:textId="77777777" w:rsidR="00777A03" w:rsidRPr="00777A03" w:rsidRDefault="00777A03" w:rsidP="00777A03">
      <w:pPr>
        <w:pStyle w:val="AppCtextspacebelow"/>
        <w:rPr>
          <w:bCs/>
          <w:lang w:val="en-GB"/>
        </w:rPr>
      </w:pPr>
      <w:r w:rsidRPr="00777A03">
        <w:rPr>
          <w:bCs/>
          <w:lang w:val="en-GB"/>
        </w:rPr>
        <w:t>However, each case must be approached on the basis of its own facts, and the guidance from previous cases must only be applied as guidance.</w:t>
      </w:r>
    </w:p>
    <w:p w14:paraId="4A84525B" w14:textId="77777777" w:rsidR="00777A03" w:rsidRPr="00777A03" w:rsidRDefault="00777A03" w:rsidP="00777A03">
      <w:pPr>
        <w:pStyle w:val="AppCtextspacebelow"/>
        <w:rPr>
          <w:bCs/>
          <w:lang w:val="en-GB"/>
        </w:rPr>
      </w:pPr>
      <w:r w:rsidRPr="00777A03">
        <w:rPr>
          <w:bCs/>
          <w:lang w:val="en-GB"/>
        </w:rPr>
        <w:t>Additionally, it is important to be clear about what matter P is unable to make a decision about. As noted in the decision in JB;</w:t>
      </w:r>
    </w:p>
    <w:p w14:paraId="515843E6" w14:textId="77777777" w:rsidR="00777A03" w:rsidRPr="00777A03" w:rsidRDefault="00777A03" w:rsidP="00777A03">
      <w:pPr>
        <w:pStyle w:val="AppCtextspacebelow"/>
        <w:rPr>
          <w:bCs/>
          <w:i/>
          <w:iCs/>
          <w:lang w:val="en-GB"/>
        </w:rPr>
      </w:pPr>
      <w:r w:rsidRPr="00777A03">
        <w:rPr>
          <w:bCs/>
          <w:i/>
          <w:iCs/>
          <w:lang w:val="en-GB"/>
        </w:rPr>
        <w:t>69. The correct formulation of “the matter” then leads to a requirement to identify “the information relevant to the decision” under section 3(1)(a) which includes information about the reasonably foreseeable consequences of deciding one way or another or of failing to make the decision: see section 3(4).</w:t>
      </w:r>
    </w:p>
    <w:p w14:paraId="4231BC66" w14:textId="77777777" w:rsidR="00777A03" w:rsidRPr="00777A03" w:rsidRDefault="00777A03" w:rsidP="00777A03">
      <w:pPr>
        <w:pStyle w:val="AppCtextspacebelow"/>
        <w:rPr>
          <w:bCs/>
          <w:i/>
          <w:iCs/>
          <w:lang w:val="en-GB"/>
        </w:rPr>
      </w:pPr>
      <w:r w:rsidRPr="00777A03">
        <w:rPr>
          <w:bCs/>
          <w:i/>
          <w:iCs/>
          <w:lang w:val="en-GB"/>
        </w:rPr>
        <w:t xml:space="preserve">70. I consider, and the Court of Appeal in this case held at para 48, that the court must identify the information relevant to the decision “within the specific factual context of the case”: see also </w:t>
      </w:r>
      <w:r w:rsidRPr="00777A03">
        <w:rPr>
          <w:bCs/>
          <w:u w:val="single"/>
          <w:lang w:val="en-GB"/>
        </w:rPr>
        <w:t xml:space="preserve">York City Council v </w:t>
      </w:r>
      <w:proofErr w:type="spellStart"/>
      <w:r w:rsidRPr="00777A03">
        <w:rPr>
          <w:bCs/>
          <w:u w:val="single"/>
          <w:lang w:val="en-GB"/>
        </w:rPr>
        <w:t>C</w:t>
      </w:r>
      <w:r w:rsidRPr="00777A03">
        <w:rPr>
          <w:bCs/>
          <w:i/>
          <w:iCs/>
          <w:lang w:val="en-GB"/>
        </w:rPr>
        <w:t xml:space="preserve"> at</w:t>
      </w:r>
      <w:proofErr w:type="spellEnd"/>
      <w:r w:rsidRPr="00777A03">
        <w:rPr>
          <w:bCs/>
          <w:i/>
          <w:iCs/>
          <w:lang w:val="en-GB"/>
        </w:rPr>
        <w:t xml:space="preserve"> para 39’</w:t>
      </w:r>
    </w:p>
    <w:p w14:paraId="091579D6" w14:textId="77777777" w:rsidR="00777A03" w:rsidRPr="00777A03" w:rsidRDefault="00777A03" w:rsidP="00777A03">
      <w:pPr>
        <w:pStyle w:val="AppCtextspacebelow"/>
        <w:rPr>
          <w:bCs/>
          <w:lang w:val="en-GB"/>
        </w:rPr>
      </w:pPr>
      <w:r w:rsidRPr="00777A03">
        <w:rPr>
          <w:bCs/>
          <w:lang w:val="en-GB"/>
        </w:rPr>
        <w:t>As noted elsewhere in this letter, it is therefore important that you identify the information relevant to the specific decision about which you are assessing P’s capacity to make.</w:t>
      </w:r>
    </w:p>
    <w:p w14:paraId="17EFC5FC" w14:textId="77777777" w:rsidR="00777A03" w:rsidRPr="00777A03" w:rsidRDefault="00777A03" w:rsidP="00777A03">
      <w:pPr>
        <w:pStyle w:val="AppCtextspacebelow"/>
        <w:rPr>
          <w:bCs/>
          <w:lang w:val="en-GB"/>
        </w:rPr>
      </w:pPr>
      <w:r w:rsidRPr="00777A03">
        <w:rPr>
          <w:bCs/>
          <w:lang w:val="en-GB"/>
        </w:rPr>
        <w:t>Please also ensure that your assessment of P’s capacity is based on their capacity to make a decision in relation to the relevant matter you are asked to assess, and not their capacity to make decisions generally. A lack of capacity cannot be established merely because of someone’s age, appearance, condition or aspect of their behaviour. A person should not be treated as unable to make a decision simply because they make an unwise decision.</w:t>
      </w:r>
    </w:p>
    <w:p w14:paraId="648B13B6" w14:textId="77777777" w:rsidR="00777A03" w:rsidRPr="00777A03" w:rsidRDefault="00777A03" w:rsidP="00777A03">
      <w:pPr>
        <w:pStyle w:val="AppCtextspacebelow"/>
        <w:rPr>
          <w:bCs/>
          <w:lang w:val="en-GB"/>
        </w:rPr>
      </w:pPr>
      <w:r w:rsidRPr="00777A03">
        <w:rPr>
          <w:bCs/>
          <w:lang w:val="en-GB"/>
        </w:rPr>
        <w:t>When assessing P please consider the following points;</w:t>
      </w:r>
    </w:p>
    <w:p w14:paraId="46800BAD" w14:textId="77777777" w:rsidR="00777A03" w:rsidRPr="00777A03" w:rsidRDefault="00777A03" w:rsidP="00777A03">
      <w:pPr>
        <w:pStyle w:val="AppCtextspacebelow"/>
        <w:numPr>
          <w:ilvl w:val="0"/>
          <w:numId w:val="3"/>
        </w:numPr>
        <w:rPr>
          <w:bCs/>
          <w:lang w:val="en-GB"/>
        </w:rPr>
      </w:pPr>
      <w:r w:rsidRPr="00777A03">
        <w:rPr>
          <w:bCs/>
          <w:lang w:val="en-GB"/>
        </w:rPr>
        <w:t>What is the best method of communicating with P, and does P require any additional assistance with communication;</w:t>
      </w:r>
    </w:p>
    <w:p w14:paraId="394CCE87" w14:textId="77777777" w:rsidR="00777A03" w:rsidRPr="00777A03" w:rsidRDefault="00777A03" w:rsidP="00777A03">
      <w:pPr>
        <w:pStyle w:val="AppCtextspacebelow"/>
        <w:numPr>
          <w:ilvl w:val="0"/>
          <w:numId w:val="3"/>
        </w:numPr>
        <w:rPr>
          <w:bCs/>
          <w:lang w:val="en-GB"/>
        </w:rPr>
      </w:pPr>
      <w:r w:rsidRPr="00777A03">
        <w:rPr>
          <w:bCs/>
          <w:lang w:val="en-GB"/>
        </w:rPr>
        <w:t>When is the best time of day to engage P;</w:t>
      </w:r>
    </w:p>
    <w:p w14:paraId="529BF359" w14:textId="77777777" w:rsidR="00777A03" w:rsidRPr="00777A03" w:rsidRDefault="00777A03" w:rsidP="00777A03">
      <w:pPr>
        <w:pStyle w:val="AppCtextspacebelow"/>
        <w:numPr>
          <w:ilvl w:val="0"/>
          <w:numId w:val="3"/>
        </w:numPr>
        <w:rPr>
          <w:bCs/>
          <w:lang w:val="en-GB"/>
        </w:rPr>
      </w:pPr>
      <w:r w:rsidRPr="00777A03">
        <w:rPr>
          <w:bCs/>
          <w:lang w:val="en-GB"/>
        </w:rPr>
        <w:t>What is the best location for P;</w:t>
      </w:r>
    </w:p>
    <w:p w14:paraId="43D38329" w14:textId="77777777" w:rsidR="00777A03" w:rsidRPr="00777A03" w:rsidRDefault="00777A03" w:rsidP="00777A03">
      <w:pPr>
        <w:pStyle w:val="AppCtextspacebelow"/>
        <w:numPr>
          <w:ilvl w:val="0"/>
          <w:numId w:val="3"/>
        </w:numPr>
        <w:rPr>
          <w:bCs/>
          <w:lang w:val="en-GB"/>
        </w:rPr>
      </w:pPr>
      <w:r w:rsidRPr="00777A03">
        <w:rPr>
          <w:bCs/>
          <w:lang w:val="en-GB"/>
        </w:rPr>
        <w:t>Would it assist to have someone who knows P supporting them. If so, who should do this role and how should they be involved;</w:t>
      </w:r>
    </w:p>
    <w:p w14:paraId="245B8FF7" w14:textId="77777777" w:rsidR="00777A03" w:rsidRPr="00777A03" w:rsidRDefault="00777A03" w:rsidP="00777A03">
      <w:pPr>
        <w:pStyle w:val="AppCtextspacebelow"/>
        <w:numPr>
          <w:ilvl w:val="0"/>
          <w:numId w:val="3"/>
        </w:numPr>
        <w:rPr>
          <w:bCs/>
          <w:lang w:val="en-GB"/>
        </w:rPr>
      </w:pPr>
      <w:r w:rsidRPr="00777A03">
        <w:rPr>
          <w:bCs/>
          <w:lang w:val="en-GB"/>
        </w:rPr>
        <w:t>Does P need any support to understand the relevant information, for example would it help P to have sight of options for their residence or do they need to be given an easy read guide to the relevant information you need to discuss with them;</w:t>
      </w:r>
    </w:p>
    <w:p w14:paraId="67AEC8ED" w14:textId="77777777" w:rsidR="00777A03" w:rsidRPr="00777A03" w:rsidRDefault="00777A03" w:rsidP="00777A03">
      <w:pPr>
        <w:pStyle w:val="AppCtextspacebelow"/>
        <w:rPr>
          <w:lang w:val="en-GB"/>
        </w:rPr>
      </w:pPr>
      <w:r w:rsidRPr="00777A03">
        <w:rPr>
          <w:lang w:val="en-GB"/>
        </w:rPr>
        <w:t xml:space="preserve">Please have regard to the following checklist for an assessment of capacity, which was endorsed by Mrs Justice Theis in the decision in </w:t>
      </w:r>
      <w:r w:rsidRPr="00777A03">
        <w:rPr>
          <w:i/>
          <w:iCs/>
          <w:lang w:val="en-GB"/>
        </w:rPr>
        <w:t>CT v London Borough of Lambeth &amp; Anor</w:t>
      </w:r>
      <w:r w:rsidRPr="00777A03">
        <w:rPr>
          <w:lang w:val="en-GB"/>
        </w:rPr>
        <w:t xml:space="preserve"> [2025] EWCOP 6;</w:t>
      </w:r>
    </w:p>
    <w:p w14:paraId="375F0FE7" w14:textId="77777777" w:rsidR="00777A03" w:rsidRPr="00777A03" w:rsidRDefault="00777A03" w:rsidP="00777A03">
      <w:pPr>
        <w:pStyle w:val="AppCtextspacebelow"/>
        <w:rPr>
          <w:lang w:val="en-GB"/>
        </w:rPr>
      </w:pPr>
    </w:p>
    <w:p w14:paraId="54F1E8A8" w14:textId="77777777" w:rsidR="00777A03" w:rsidRPr="00777A03" w:rsidRDefault="00777A03" w:rsidP="00777A03">
      <w:pPr>
        <w:pStyle w:val="AppCtextspacebelow"/>
        <w:ind w:left="0"/>
        <w:rPr>
          <w:i/>
          <w:iCs/>
          <w:lang w:val="en-GB"/>
        </w:rPr>
      </w:pPr>
      <w:r w:rsidRPr="00777A03">
        <w:rPr>
          <w:i/>
          <w:iCs/>
          <w:lang w:val="en-GB"/>
        </w:rPr>
        <w:t xml:space="preserve">(1) The first three statutory principles in s 1 MCA 2005 must be applied in a non-discriminatory manner to ensure those with mental impairments are not deprived of their equal right to make decisions where they can be supported to do so. </w:t>
      </w:r>
    </w:p>
    <w:p w14:paraId="5F7769C5" w14:textId="77777777" w:rsidR="00777A03" w:rsidRPr="00777A03" w:rsidRDefault="00777A03" w:rsidP="00777A03">
      <w:pPr>
        <w:pStyle w:val="AppCtextspacebelow"/>
        <w:ind w:left="0"/>
        <w:rPr>
          <w:i/>
          <w:iCs/>
          <w:lang w:val="en-GB"/>
        </w:rPr>
      </w:pPr>
      <w:r w:rsidRPr="00777A03">
        <w:rPr>
          <w:i/>
          <w:iCs/>
          <w:lang w:val="en-GB"/>
        </w:rPr>
        <w:t xml:space="preserve">(2) In respect of the third principle regarding unwise decisions, particular care must be taken to avoid the protection imperative and the risk of </w:t>
      </w:r>
      <w:proofErr w:type="spellStart"/>
      <w:r w:rsidRPr="00777A03">
        <w:rPr>
          <w:i/>
          <w:iCs/>
          <w:lang w:val="en-GB"/>
        </w:rPr>
        <w:t>pathologising</w:t>
      </w:r>
      <w:proofErr w:type="spellEnd"/>
      <w:r w:rsidRPr="00777A03">
        <w:rPr>
          <w:i/>
          <w:iCs/>
          <w:lang w:val="en-GB"/>
        </w:rPr>
        <w:t xml:space="preserve"> disagreements. </w:t>
      </w:r>
    </w:p>
    <w:p w14:paraId="03218442" w14:textId="77777777" w:rsidR="00777A03" w:rsidRPr="00777A03" w:rsidRDefault="00777A03" w:rsidP="00777A03">
      <w:pPr>
        <w:pStyle w:val="AppCtextspacebelow"/>
        <w:ind w:left="0"/>
        <w:rPr>
          <w:i/>
          <w:iCs/>
          <w:lang w:val="en-GB"/>
        </w:rPr>
      </w:pPr>
      <w:r w:rsidRPr="00777A03">
        <w:rPr>
          <w:i/>
          <w:iCs/>
          <w:lang w:val="en-GB"/>
        </w:rPr>
        <w:t xml:space="preserve">(3) As set out in A Local Authority v JB [2021] UKSC 52, whether the person is able to make the decisions must first be addressed. Only if it is proven that one or more of the statutory criteria are not satisfied should the assessor them proceed to consider whether such inability is because of a mental impairment. </w:t>
      </w:r>
    </w:p>
    <w:p w14:paraId="37DB9BB6" w14:textId="77777777" w:rsidR="00777A03" w:rsidRPr="00777A03" w:rsidRDefault="00777A03" w:rsidP="00777A03">
      <w:pPr>
        <w:pStyle w:val="AppCtextspacebelow"/>
        <w:ind w:left="0"/>
        <w:rPr>
          <w:i/>
          <w:iCs/>
          <w:lang w:val="en-GB"/>
        </w:rPr>
      </w:pPr>
      <w:r w:rsidRPr="00777A03">
        <w:rPr>
          <w:i/>
          <w:iCs/>
          <w:lang w:val="en-GB"/>
        </w:rPr>
        <w:t xml:space="preserve">(4) Those assessing capacity must vigilantly ensure that the assessment is evidence-based, person-centred, criteria-focussed and non-judgmental, and not made to depend, implicitly or explicitly, upon the identification of a so-called unwise outcome. </w:t>
      </w:r>
    </w:p>
    <w:p w14:paraId="7EF176BF" w14:textId="77777777" w:rsidR="00777A03" w:rsidRPr="00777A03" w:rsidRDefault="00777A03" w:rsidP="00777A03">
      <w:pPr>
        <w:pStyle w:val="AppCtextspacebelow"/>
        <w:ind w:left="0"/>
        <w:rPr>
          <w:i/>
          <w:iCs/>
          <w:lang w:val="en-GB"/>
        </w:rPr>
      </w:pPr>
      <w:r w:rsidRPr="00777A03">
        <w:rPr>
          <w:i/>
          <w:iCs/>
          <w:lang w:val="en-GB"/>
        </w:rPr>
        <w:t xml:space="preserve">(5) Insight is a clinical concept, whereas decision making capacity is a legal concept. Capacity assessors must be aware of the conceptual distinction and that, depending on the evidence, a person may be able to make a particular decision even if they are described as lacking insight into their general condition. </w:t>
      </w:r>
    </w:p>
    <w:p w14:paraId="1065883B" w14:textId="77777777" w:rsidR="00777A03" w:rsidRPr="00777A03" w:rsidRDefault="00777A03" w:rsidP="00777A03">
      <w:pPr>
        <w:pStyle w:val="AppCtextspacebelow"/>
        <w:ind w:left="0"/>
        <w:rPr>
          <w:i/>
          <w:iCs/>
          <w:lang w:val="en-GB"/>
        </w:rPr>
      </w:pPr>
      <w:r w:rsidRPr="00777A03">
        <w:rPr>
          <w:i/>
          <w:iCs/>
          <w:lang w:val="en-GB"/>
        </w:rPr>
        <w:lastRenderedPageBreak/>
        <w:t xml:space="preserve">(6) In some cases, a lack of insight may be relevant to, but not determinative of, whether the person has a mental impairment for the purposes of s2 MCA 2005. </w:t>
      </w:r>
    </w:p>
    <w:p w14:paraId="2228093D" w14:textId="77777777" w:rsidR="00777A03" w:rsidRPr="00777A03" w:rsidRDefault="00777A03" w:rsidP="00777A03">
      <w:pPr>
        <w:pStyle w:val="AppCtextspacebelow"/>
        <w:ind w:left="0"/>
        <w:rPr>
          <w:i/>
          <w:iCs/>
          <w:lang w:val="en-GB"/>
        </w:rPr>
      </w:pPr>
      <w:r w:rsidRPr="00777A03">
        <w:rPr>
          <w:i/>
          <w:iCs/>
          <w:lang w:val="en-GB"/>
        </w:rPr>
        <w:t xml:space="preserve">(7) When assessing and determining the legal test for mental capacity, all that is required is the application of the statutory words in ss2-3 MCA 2005 without any gloss; having ‘insight’ into mental impairment is not part of that test. </w:t>
      </w:r>
    </w:p>
    <w:p w14:paraId="74F73FC6" w14:textId="77777777" w:rsidR="00777A03" w:rsidRPr="00777A03" w:rsidRDefault="00777A03" w:rsidP="00777A03">
      <w:pPr>
        <w:pStyle w:val="AppCtextspacebelow"/>
        <w:ind w:left="0"/>
        <w:rPr>
          <w:i/>
          <w:iCs/>
          <w:lang w:val="en-GB"/>
        </w:rPr>
      </w:pPr>
      <w:r w:rsidRPr="00777A03">
        <w:rPr>
          <w:i/>
          <w:iCs/>
          <w:lang w:val="en-GB"/>
        </w:rPr>
        <w:t xml:space="preserve">(8) Relevant information will be different in each case but will include the nature of the decisions, the reason why the decision is needed, and the likely effects of deciding one way or another, or making no decision at all. </w:t>
      </w:r>
    </w:p>
    <w:p w14:paraId="4C568E3C" w14:textId="77777777" w:rsidR="00777A03" w:rsidRPr="00777A03" w:rsidRDefault="00777A03" w:rsidP="00777A03">
      <w:pPr>
        <w:pStyle w:val="AppCtextspacebelow"/>
        <w:ind w:left="0"/>
        <w:rPr>
          <w:i/>
          <w:iCs/>
          <w:lang w:val="en-GB"/>
        </w:rPr>
      </w:pPr>
      <w:r w:rsidRPr="00777A03">
        <w:rPr>
          <w:i/>
          <w:iCs/>
          <w:lang w:val="en-GB"/>
        </w:rPr>
        <w:t xml:space="preserve">(9) The relevant information is to be shared with the individual and the individual should be supported to understand the relevant information. The individual is not required to identify relevant information him/herself. </w:t>
      </w:r>
    </w:p>
    <w:p w14:paraId="2F9B5EA7" w14:textId="77777777" w:rsidR="00777A03" w:rsidRPr="00777A03" w:rsidRDefault="00777A03" w:rsidP="00777A03">
      <w:pPr>
        <w:pStyle w:val="AppCtextspacebelow"/>
        <w:ind w:left="0"/>
        <w:rPr>
          <w:i/>
          <w:iCs/>
          <w:lang w:val="en-GB"/>
        </w:rPr>
      </w:pPr>
      <w:r w:rsidRPr="00777A03">
        <w:rPr>
          <w:i/>
          <w:iCs/>
          <w:lang w:val="en-GB"/>
        </w:rPr>
        <w:t>(10) If a lack of insight is considered to be relevant to the assessment of capacity, the assessor must clearly record what they mean by a lack of insight in this context and how they believe it affects, or does not affect, the person’s ability to make the decision as defined by the statutory criteria, for example to use/weigh relevant information.</w:t>
      </w:r>
    </w:p>
    <w:p w14:paraId="768AF1C0" w14:textId="77777777" w:rsidR="00777A03" w:rsidRPr="00777A03" w:rsidRDefault="00777A03" w:rsidP="00777A03">
      <w:pPr>
        <w:pStyle w:val="AppCtextspacebelow"/>
        <w:rPr>
          <w:bCs/>
          <w:lang w:val="en-GB"/>
        </w:rPr>
      </w:pPr>
      <w:r w:rsidRPr="00777A03">
        <w:rPr>
          <w:bCs/>
          <w:lang w:val="en-GB"/>
        </w:rPr>
        <w:t>[Insert the guidance relevant to the domains you are asking the assessor to assess, from the guidance below which is separated into the different domains.</w:t>
      </w:r>
    </w:p>
    <w:p w14:paraId="4B693EB9" w14:textId="77777777" w:rsidR="00777A03" w:rsidRPr="00777A03" w:rsidRDefault="00777A03" w:rsidP="00777A03">
      <w:pPr>
        <w:pStyle w:val="AppCtextspacebelow"/>
        <w:rPr>
          <w:bCs/>
          <w:lang w:val="en-GB"/>
        </w:rPr>
      </w:pPr>
      <w:r w:rsidRPr="00777A03">
        <w:rPr>
          <w:bCs/>
          <w:lang w:val="en-GB"/>
        </w:rPr>
        <w:t>N.B. It should be noted that the case law set out below was decided on the facts of the specific case, and that consideration should be given to the specific facts in P’s case when considering the relevance of the case law to the particular case.</w:t>
      </w:r>
    </w:p>
    <w:p w14:paraId="1F980F4F" w14:textId="77777777" w:rsidR="00777A03" w:rsidRPr="00777A03" w:rsidRDefault="00777A03" w:rsidP="00777A03">
      <w:pPr>
        <w:pStyle w:val="AppCtextspacebelow"/>
        <w:rPr>
          <w:bCs/>
          <w:u w:val="single"/>
          <w:lang w:val="en-GB"/>
        </w:rPr>
      </w:pPr>
      <w:r w:rsidRPr="00777A03">
        <w:rPr>
          <w:bCs/>
          <w:u w:val="single"/>
          <w:lang w:val="en-GB"/>
        </w:rPr>
        <w:t>Conduct of the proceedings</w:t>
      </w:r>
    </w:p>
    <w:p w14:paraId="279003D8" w14:textId="77777777" w:rsidR="00777A03" w:rsidRPr="00777A03" w:rsidRDefault="00777A03" w:rsidP="00777A03">
      <w:pPr>
        <w:pStyle w:val="AppCtextspacebelow"/>
        <w:rPr>
          <w:bCs/>
          <w:lang w:val="en-GB"/>
        </w:rPr>
      </w:pPr>
      <w:r w:rsidRPr="00777A03">
        <w:rPr>
          <w:bCs/>
          <w:lang w:val="en-GB"/>
        </w:rPr>
        <w:t>The Code of Practice confirms, at paragraph 4.33, that the definition of capacity in the Mental Capacity Act does not replace the existing common law tests, which are therefore still relevant guidance when applying the tests in ss2 and 3 of the MCA.</w:t>
      </w:r>
    </w:p>
    <w:p w14:paraId="5AF04D82" w14:textId="77777777" w:rsidR="00777A03" w:rsidRPr="00777A03" w:rsidRDefault="00777A03" w:rsidP="00777A03">
      <w:pPr>
        <w:pStyle w:val="AppCtextspacebelow"/>
        <w:rPr>
          <w:bCs/>
        </w:rPr>
      </w:pPr>
      <w:r w:rsidRPr="00777A03">
        <w:rPr>
          <w:bCs/>
          <w:lang w:val="en-GB"/>
        </w:rPr>
        <w:t xml:space="preserve">The leading case is that of </w:t>
      </w:r>
      <w:r w:rsidRPr="00777A03">
        <w:rPr>
          <w:bCs/>
          <w:i/>
          <w:iCs/>
        </w:rPr>
        <w:t>Masterman-Lister v Brutton &amp; Co</w:t>
      </w:r>
      <w:r w:rsidRPr="00777A03">
        <w:rPr>
          <w:bCs/>
        </w:rPr>
        <w:t xml:space="preserve"> [2003] 3 All ER 162. Lord Chadwick set out the test as follows:</w:t>
      </w:r>
    </w:p>
    <w:p w14:paraId="4FDA5E79" w14:textId="77777777" w:rsidR="00777A03" w:rsidRPr="00777A03" w:rsidRDefault="00777A03" w:rsidP="00777A03">
      <w:pPr>
        <w:pStyle w:val="AppCtextspacebelow"/>
        <w:rPr>
          <w:bCs/>
        </w:rPr>
      </w:pPr>
      <w:r w:rsidRPr="00777A03">
        <w:rPr>
          <w:bCs/>
          <w:i/>
        </w:rPr>
        <w:t>“..the test to be applied….is whether the party to legal proceedings is capable of understanding, with the assistance of such proper explanation from legal advisors and experts in other disciplines as the case may require, the issues on which his consent or decision is likely to be necessary in the course of those proceedings. If he has capacity to understand that which he needs to understand in order to pursue or defend a claim, I can see no reason why the law whether substantive or procedure should require the imposition of a next friend or guardian ad litem (or, as such person is now described in the Civil Procedure Rules, a litigation friend…</w:t>
      </w:r>
      <w:r w:rsidRPr="00777A03">
        <w:rPr>
          <w:bCs/>
        </w:rPr>
        <w:t>(para. 75)</w:t>
      </w:r>
    </w:p>
    <w:p w14:paraId="07673787" w14:textId="77777777" w:rsidR="00777A03" w:rsidRPr="00777A03" w:rsidRDefault="00777A03" w:rsidP="00777A03">
      <w:pPr>
        <w:pStyle w:val="AppCtextspacebelow"/>
        <w:rPr>
          <w:bCs/>
        </w:rPr>
      </w:pPr>
      <w:r w:rsidRPr="00777A03">
        <w:rPr>
          <w:bCs/>
        </w:rPr>
        <w:t>..</w:t>
      </w:r>
      <w:r w:rsidRPr="00777A03">
        <w:rPr>
          <w:bCs/>
          <w:i/>
        </w:rPr>
        <w:t>a person should not be held unable to understand the information relevant to a decision if he can understand an explanation of that information in broad terms and simple language; and that he should not be regarded as unable to make a rational decision merely because the decision which he does in fact make is a decision which would not be made by a person of ordinary prudence</w:t>
      </w:r>
      <w:r w:rsidRPr="00777A03">
        <w:rPr>
          <w:bCs/>
        </w:rPr>
        <w:t xml:space="preserve"> (para. 79)</w:t>
      </w:r>
    </w:p>
    <w:p w14:paraId="1DC9FB47" w14:textId="77777777" w:rsidR="00777A03" w:rsidRPr="00777A03" w:rsidRDefault="00777A03" w:rsidP="00777A03">
      <w:pPr>
        <w:pStyle w:val="AppCtextspacebelow"/>
        <w:rPr>
          <w:bCs/>
        </w:rPr>
      </w:pPr>
      <w:r w:rsidRPr="00777A03">
        <w:rPr>
          <w:bCs/>
        </w:rPr>
        <w:t>In the same case, at paragraph 26 of the judgment, Lord Justice Kennedy confirmed:</w:t>
      </w:r>
    </w:p>
    <w:p w14:paraId="68B9A656" w14:textId="77777777" w:rsidR="00777A03" w:rsidRPr="00777A03" w:rsidRDefault="00777A03" w:rsidP="00777A03">
      <w:pPr>
        <w:pStyle w:val="AppCtextspacebelow"/>
        <w:rPr>
          <w:bCs/>
          <w:i/>
        </w:rPr>
      </w:pPr>
      <w:r w:rsidRPr="00777A03">
        <w:rPr>
          <w:bCs/>
          <w:i/>
        </w:rPr>
        <w:t xml:space="preserve">“…the mental abilities required include the ability to </w:t>
      </w:r>
      <w:proofErr w:type="spellStart"/>
      <w:r w:rsidRPr="00777A03">
        <w:rPr>
          <w:bCs/>
          <w:i/>
        </w:rPr>
        <w:t>recognise</w:t>
      </w:r>
      <w:proofErr w:type="spellEnd"/>
      <w:r w:rsidRPr="00777A03">
        <w:rPr>
          <w:bCs/>
          <w:i/>
        </w:rPr>
        <w:t xml:space="preserve"> a problem, obtain and receive, understand and retain relevant information, including advice; the ability to weigh the information (including that derived from advice) in the balance in reaching a decision, and the ability to communicate that decision…”</w:t>
      </w:r>
    </w:p>
    <w:p w14:paraId="352F1F63" w14:textId="77777777" w:rsidR="00777A03" w:rsidRPr="00777A03" w:rsidRDefault="00777A03" w:rsidP="00777A03">
      <w:pPr>
        <w:pStyle w:val="AppCtextspacebelow"/>
        <w:rPr>
          <w:bCs/>
        </w:rPr>
      </w:pPr>
      <w:r w:rsidRPr="00777A03">
        <w:rPr>
          <w:bCs/>
        </w:rPr>
        <w:t>At paragraph 27 he noted:</w:t>
      </w:r>
    </w:p>
    <w:p w14:paraId="6BD3F340" w14:textId="77777777" w:rsidR="00777A03" w:rsidRPr="00777A03" w:rsidRDefault="00777A03" w:rsidP="00777A03">
      <w:pPr>
        <w:pStyle w:val="AppCtextspacebelow"/>
        <w:rPr>
          <w:bCs/>
          <w:i/>
        </w:rPr>
      </w:pPr>
      <w:r w:rsidRPr="00777A03">
        <w:rPr>
          <w:bCs/>
          <w:i/>
        </w:rPr>
        <w:t>“…What, however does seem to me to be of some importance is the issue specific nature of the test; that is to say the requirement to consider the question of capacity in relation to the particular transaction (its nature and complexity) in respect of which the decisions as to capacity fall to be made… Of course as Boreham J said in White’s case, capacity must be approached in a common sense way, not by reference to each step in the process of litigation, but bearing in mind the basic right of any person to manage his property and affairs for himself, a right with which no lawyer and no court should rush to interfere.”</w:t>
      </w:r>
    </w:p>
    <w:p w14:paraId="3D27D9BB" w14:textId="77777777" w:rsidR="00777A03" w:rsidRPr="00777A03" w:rsidRDefault="00777A03" w:rsidP="00777A03">
      <w:pPr>
        <w:pStyle w:val="AppCtextspacebelow"/>
        <w:rPr>
          <w:bCs/>
        </w:rPr>
      </w:pPr>
      <w:r w:rsidRPr="00777A03">
        <w:rPr>
          <w:bCs/>
        </w:rPr>
        <w:t xml:space="preserve">The test as set out in </w:t>
      </w:r>
      <w:r w:rsidRPr="00777A03">
        <w:rPr>
          <w:bCs/>
          <w:i/>
          <w:iCs/>
        </w:rPr>
        <w:t>Masterman-Lister</w:t>
      </w:r>
      <w:r w:rsidRPr="00777A03">
        <w:rPr>
          <w:bCs/>
        </w:rPr>
        <w:t xml:space="preserve"> was reconsidered by the Court of Appeal in the matter of </w:t>
      </w:r>
      <w:r w:rsidRPr="00777A03">
        <w:rPr>
          <w:bCs/>
          <w:i/>
          <w:iCs/>
        </w:rPr>
        <w:t>Bailey v Warren</w:t>
      </w:r>
      <w:r w:rsidRPr="00777A03">
        <w:rPr>
          <w:bCs/>
        </w:rPr>
        <w:t xml:space="preserve"> [2006] EWCA Civ 51. Lady Justice Arden set out the matters to be considered when assessing a person’s capacity to conduct proceedings at paragraph 126 of the judgment, as follows:</w:t>
      </w:r>
    </w:p>
    <w:p w14:paraId="3CD8C1F6" w14:textId="77777777" w:rsidR="00777A03" w:rsidRPr="00777A03" w:rsidRDefault="00777A03" w:rsidP="00777A03">
      <w:pPr>
        <w:pStyle w:val="AppCtextspacebelow"/>
        <w:rPr>
          <w:bCs/>
          <w:i/>
        </w:rPr>
      </w:pPr>
      <w:r w:rsidRPr="00777A03">
        <w:rPr>
          <w:bCs/>
          <w:i/>
        </w:rPr>
        <w:t xml:space="preserve">“…The assessment of capacity to conduct proceedings depends to some extent on the nature of the proceedings in contemplation. I can only indicate some of the matters to be considered in accessing a client’s capacity. The client would need to understand how the proceedings were to be funded. He would need to know about the chances of not succeeding and about the risk of an adverse order as to costs. He would need to have capacity to make the sort of decisions that arise in litigation. Capacity to conduct such proceedings would include the </w:t>
      </w:r>
      <w:r w:rsidRPr="00777A03">
        <w:rPr>
          <w:bCs/>
          <w:i/>
        </w:rPr>
        <w:lastRenderedPageBreak/>
        <w:t>capacity to give proper instructions for and to approve the particulars of claim, and to approve a compromise. For a client to have capacity to approve a compromise, he would need insight into the compromise, an ability to instruct his solicitors to advise him on it, and an understanding of their advice and an ability to weigh their advice…. “</w:t>
      </w:r>
    </w:p>
    <w:p w14:paraId="6295CAD7" w14:textId="77777777" w:rsidR="00777A03" w:rsidRPr="00777A03" w:rsidRDefault="00777A03" w:rsidP="00777A03">
      <w:pPr>
        <w:pStyle w:val="AppCtextspacebelow"/>
        <w:rPr>
          <w:bCs/>
        </w:rPr>
      </w:pPr>
      <w:r w:rsidRPr="00777A03">
        <w:rPr>
          <w:bCs/>
        </w:rPr>
        <w:t xml:space="preserve">The Supreme Court has also considered the test in relation to capacity to conduct proceedings in the matter of </w:t>
      </w:r>
      <w:r w:rsidRPr="00777A03">
        <w:rPr>
          <w:bCs/>
          <w:i/>
          <w:iCs/>
        </w:rPr>
        <w:t>Dunhill v Burgin</w:t>
      </w:r>
      <w:r w:rsidRPr="00777A03">
        <w:rPr>
          <w:bCs/>
        </w:rPr>
        <w:t xml:space="preserve"> </w:t>
      </w:r>
      <w:r w:rsidRPr="00777A03">
        <w:rPr>
          <w:bCs/>
          <w:i/>
          <w:iCs/>
        </w:rPr>
        <w:t>(Nos 1 and 2)</w:t>
      </w:r>
      <w:r w:rsidRPr="00777A03">
        <w:rPr>
          <w:bCs/>
        </w:rPr>
        <w:t xml:space="preserve"> [2014] UKSC 18. </w:t>
      </w:r>
    </w:p>
    <w:p w14:paraId="27937718" w14:textId="77777777" w:rsidR="00777A03" w:rsidRPr="00777A03" w:rsidRDefault="00777A03" w:rsidP="00777A03">
      <w:pPr>
        <w:pStyle w:val="AppCtextspacebelow"/>
        <w:rPr>
          <w:bCs/>
        </w:rPr>
      </w:pPr>
      <w:r w:rsidRPr="00777A03">
        <w:rPr>
          <w:bCs/>
        </w:rPr>
        <w:t xml:space="preserve">Lady Hale noted at paragraph 13 of the judgment: </w:t>
      </w:r>
    </w:p>
    <w:p w14:paraId="5F4C9727" w14:textId="77777777" w:rsidR="00777A03" w:rsidRPr="00777A03" w:rsidRDefault="00777A03" w:rsidP="00777A03">
      <w:pPr>
        <w:pStyle w:val="AppCtextspacebelow"/>
        <w:rPr>
          <w:bCs/>
          <w:i/>
        </w:rPr>
      </w:pPr>
      <w:r w:rsidRPr="00777A03">
        <w:rPr>
          <w:bCs/>
          <w:i/>
        </w:rPr>
        <w:t>“The general approach of the common law, now confirmed in the Mental Capacity Act 2005, is that capacity is to be judged in relation to the decision or activity in question and not globally. Hence it was concluded in Masterman-Lister that capacity for this purpose meant capacity to conduct the proceedings (which might be different from capacity to administer a large award resulting from the proceedings). This was also the test adopted by the majority of the Court of Appeal in Bailey v Warren [2006] EWCA Civ 51, [2006] CP Rep 26, where Arden LJ specifically related it to the capacity to commence the proceedings (para 112). It would have been open to the parties in this court to challenge that test, based as it was mainly upon first instance decisions in relation to litigation and the general principle that capacity is issue specific, but neither has done so. In my view, the Court of Appeal reached the correct conclusion on this point in Masterman-Lister.”</w:t>
      </w:r>
    </w:p>
    <w:p w14:paraId="184F9F4B" w14:textId="77777777" w:rsidR="00777A03" w:rsidRPr="00777A03" w:rsidRDefault="00777A03" w:rsidP="00777A03">
      <w:pPr>
        <w:pStyle w:val="AppCtextspacebelow"/>
        <w:rPr>
          <w:bCs/>
          <w:lang w:val="en-GB"/>
        </w:rPr>
      </w:pPr>
      <w:r w:rsidRPr="00777A03">
        <w:rPr>
          <w:bCs/>
        </w:rPr>
        <w:t xml:space="preserve">In assessing whether P has capacity to conduct proceedings the focus should be on the particular proceedings in relation to which this is being assessed, the complexity of those proceedings and the issues to be determined in the proceedings. </w:t>
      </w:r>
    </w:p>
    <w:p w14:paraId="419EB7D8" w14:textId="77777777" w:rsidR="00777A03" w:rsidRPr="00777A03" w:rsidRDefault="00777A03" w:rsidP="00777A03">
      <w:pPr>
        <w:pStyle w:val="AppCtextspacebelow"/>
        <w:rPr>
          <w:bCs/>
          <w:lang w:val="en-GB"/>
        </w:rPr>
      </w:pPr>
      <w:r w:rsidRPr="00777A03">
        <w:rPr>
          <w:bCs/>
          <w:lang w:val="en-GB"/>
        </w:rPr>
        <w:t xml:space="preserve">However as noted by Mr Justice MacDonald in his decision in </w:t>
      </w:r>
      <w:r w:rsidRPr="00777A03">
        <w:rPr>
          <w:bCs/>
          <w:i/>
          <w:iCs/>
          <w:lang w:val="en-GB"/>
        </w:rPr>
        <w:t>TB v KB and LH (Capacity to Conduct Proceedings)</w:t>
      </w:r>
      <w:r w:rsidRPr="00777A03">
        <w:rPr>
          <w:bCs/>
          <w:lang w:val="en-GB"/>
        </w:rPr>
        <w:t xml:space="preserve"> [2019] EWCOP 14, the nature of legal proceedings themselves, must also be considered. His comments in this regard are set out below and are helpful in terms of establishing what a litigant is required to do, in conducting proceedings:</w:t>
      </w:r>
    </w:p>
    <w:p w14:paraId="00FFAAC5" w14:textId="77777777" w:rsidR="00777A03" w:rsidRPr="00777A03" w:rsidRDefault="00777A03" w:rsidP="00777A03">
      <w:pPr>
        <w:pStyle w:val="AppCtextspacebelow"/>
        <w:rPr>
          <w:bCs/>
          <w:i/>
          <w:iCs/>
          <w:lang w:val="en-GB"/>
        </w:rPr>
      </w:pPr>
      <w:r w:rsidRPr="00777A03">
        <w:rPr>
          <w:bCs/>
          <w:i/>
          <w:iCs/>
          <w:lang w:val="en-GB"/>
        </w:rPr>
        <w:t xml:space="preserve">the nature of the </w:t>
      </w:r>
      <w:r w:rsidRPr="00777A03">
        <w:rPr>
          <w:bCs/>
          <w:i/>
          <w:iCs/>
          <w:u w:val="single"/>
          <w:lang w:val="en-GB"/>
        </w:rPr>
        <w:t>dispute</w:t>
      </w:r>
      <w:r w:rsidRPr="00777A03">
        <w:rPr>
          <w:bCs/>
          <w:i/>
          <w:iCs/>
          <w:lang w:val="en-GB"/>
        </w:rPr>
        <w:t xml:space="preserve"> is not the only component of the relevant subject matter required to be considered in the context of determining whether a litigant has capacity to conduct proceedings. More fundamentally, the nature of legal proceedings themselves, and in particular the specific demands they make on litigants, also fall to be considered. I accept [the expert’s] characterisation of legal proceedings as not being simply a question of providing instruction to a lawyer and then sitting back and observing the litigation, but rather a dynamic transactional process, both prior to and in court, with information to be recalled, instructions to be given, advice to be received and decisions to be taken, potentially on a number of occasions over the span of the proceedings as they develop.</w:t>
      </w:r>
    </w:p>
    <w:p w14:paraId="6B46FE1D" w14:textId="77777777" w:rsidR="00777A03" w:rsidRPr="00777A03" w:rsidRDefault="00777A03" w:rsidP="00777A03">
      <w:pPr>
        <w:pStyle w:val="AppCtextspacebelow"/>
        <w:rPr>
          <w:bCs/>
        </w:rPr>
      </w:pPr>
      <w:r w:rsidRPr="00777A03">
        <w:rPr>
          <w:bCs/>
        </w:rPr>
        <w:t xml:space="preserve">Although it is possible that someone might lack capacity to make the decisions about which the proceedings are concerned, but have capacity to conduct those proceedings, the court has confirmed that this is likely to be quite a rare occurrence. This was addressed by Mr Justice Munby in his decision in </w:t>
      </w:r>
      <w:r w:rsidRPr="00777A03">
        <w:rPr>
          <w:bCs/>
          <w:i/>
          <w:iCs/>
        </w:rPr>
        <w:t>Sheffield City Council v (1) E (2) S</w:t>
      </w:r>
      <w:r w:rsidRPr="00777A03">
        <w:rPr>
          <w:bCs/>
        </w:rPr>
        <w:t xml:space="preserve"> [2004] EWHC 2808 (Fam).</w:t>
      </w:r>
    </w:p>
    <w:p w14:paraId="1D8F815F" w14:textId="77777777" w:rsidR="00777A03" w:rsidRPr="00777A03" w:rsidRDefault="00777A03" w:rsidP="00777A03">
      <w:pPr>
        <w:pStyle w:val="AppCtextspacebelow"/>
        <w:rPr>
          <w:bCs/>
          <w:i/>
        </w:rPr>
      </w:pPr>
      <w:r w:rsidRPr="00777A03">
        <w:rPr>
          <w:bCs/>
          <w:i/>
        </w:rPr>
        <w:t>There is no principle either of law or of medical science, which necessarily makes it impossible for someone who has litigation capacity at the same time to lack subject-matter capacity. That said, however, it is much more difficult to imagine a case where someone has litigation capacity whilst lacking subject-matter capacity than it is to imagine a case where someone has subject-matter capacity whilst lacking litigation capacity…. I suspect that cases where someone has litigation capacity whilst lacking subject-matter capacity are likely to be very much more infrequent, indeed pretty rare. Indeed, I would go so far as to say that only in unusual circumstances will it be possible to conclude that someone who lacks subject-matter capacity can nonetheless have litigation capacity.</w:t>
      </w:r>
    </w:p>
    <w:p w14:paraId="2562C8A5" w14:textId="77777777" w:rsidR="00777A03" w:rsidRPr="00777A03" w:rsidRDefault="00777A03" w:rsidP="00777A03">
      <w:pPr>
        <w:pStyle w:val="AppCtextspacebelow"/>
        <w:rPr>
          <w:bCs/>
          <w:lang w:val="en-GB"/>
        </w:rPr>
      </w:pPr>
      <w:r w:rsidRPr="00777A03">
        <w:rPr>
          <w:bCs/>
          <w:lang w:val="en-GB"/>
        </w:rPr>
        <w:t xml:space="preserve">This was revisited more recently by Mr Justice Mostyn, in </w:t>
      </w:r>
      <w:r w:rsidRPr="00777A03">
        <w:rPr>
          <w:bCs/>
          <w:i/>
          <w:iCs/>
          <w:lang w:val="en-GB"/>
        </w:rPr>
        <w:t>Re P</w:t>
      </w:r>
      <w:r w:rsidRPr="00777A03">
        <w:rPr>
          <w:bCs/>
          <w:lang w:val="en-GB"/>
        </w:rPr>
        <w:t xml:space="preserve"> [2021] EWCOP 27. He took the view that it was “</w:t>
      </w:r>
      <w:r w:rsidRPr="00777A03">
        <w:rPr>
          <w:bCs/>
          <w:i/>
          <w:iCs/>
          <w:lang w:val="en-GB"/>
        </w:rPr>
        <w:t>virtually impossible to conceive of circumstances where someone lacks capacity to make a decision about medical treatment, but yet has capacity to make decisions about the manifold steps or stances needed to be addressed in litigation about that very same subject matter</w:t>
      </w:r>
      <w:r w:rsidRPr="00777A03">
        <w:rPr>
          <w:bCs/>
          <w:lang w:val="en-GB"/>
        </w:rPr>
        <w:t xml:space="preserve">”. </w:t>
      </w:r>
    </w:p>
    <w:p w14:paraId="59B81F15" w14:textId="77777777" w:rsidR="00777A03" w:rsidRPr="00777A03" w:rsidRDefault="00777A03" w:rsidP="00777A03">
      <w:pPr>
        <w:pStyle w:val="AppCtextspacebelow"/>
        <w:rPr>
          <w:bCs/>
          <w:u w:val="single"/>
          <w:lang w:val="en-GB"/>
        </w:rPr>
      </w:pPr>
      <w:r w:rsidRPr="00777A03">
        <w:rPr>
          <w:bCs/>
          <w:u w:val="single"/>
          <w:lang w:val="en-GB"/>
        </w:rPr>
        <w:t>Capacity to make decisions about residence</w:t>
      </w:r>
    </w:p>
    <w:p w14:paraId="078D4ADD" w14:textId="77777777" w:rsidR="00777A03" w:rsidRPr="00777A03" w:rsidRDefault="00777A03" w:rsidP="00777A03">
      <w:pPr>
        <w:pStyle w:val="AppCtextspacebelow"/>
        <w:rPr>
          <w:bCs/>
          <w:lang w:val="en-GB"/>
        </w:rPr>
      </w:pPr>
      <w:r w:rsidRPr="00777A03">
        <w:rPr>
          <w:bCs/>
          <w:lang w:val="en-GB"/>
        </w:rPr>
        <w:t>Fundamentally the test to be applied to assess someone’s capacity is that set out in ss2 and 3 of the MCA 2005.</w:t>
      </w:r>
    </w:p>
    <w:p w14:paraId="527DB8C8" w14:textId="77777777" w:rsidR="00777A03" w:rsidRPr="00777A03" w:rsidRDefault="00777A03" w:rsidP="00777A03">
      <w:pPr>
        <w:pStyle w:val="AppCtextspacebelow"/>
        <w:rPr>
          <w:bCs/>
          <w:lang w:val="en-GB"/>
        </w:rPr>
      </w:pPr>
      <w:r w:rsidRPr="00777A03">
        <w:rPr>
          <w:bCs/>
          <w:lang w:val="en-GB"/>
        </w:rPr>
        <w:t>There is no definitive list of the relevant information, as this is likely to be fact specific to the individual case.</w:t>
      </w:r>
    </w:p>
    <w:p w14:paraId="3C26A8D9" w14:textId="77777777" w:rsidR="00777A03" w:rsidRPr="00777A03" w:rsidRDefault="00777A03" w:rsidP="00777A03">
      <w:pPr>
        <w:pStyle w:val="AppCtextspacebelow"/>
        <w:rPr>
          <w:bCs/>
        </w:rPr>
      </w:pPr>
      <w:r w:rsidRPr="00777A03">
        <w:rPr>
          <w:bCs/>
          <w:lang w:val="en-GB"/>
        </w:rPr>
        <w:t xml:space="preserve">However, in her decision in </w:t>
      </w:r>
      <w:r w:rsidRPr="00777A03">
        <w:rPr>
          <w:bCs/>
          <w:i/>
          <w:iCs/>
        </w:rPr>
        <w:t>LBX v K &amp; Ors</w:t>
      </w:r>
      <w:r w:rsidRPr="00777A03">
        <w:rPr>
          <w:bCs/>
        </w:rPr>
        <w:t xml:space="preserve"> [2013] EWHC 3230 (Fam), Mrs Justice Theis accepted the submission that the relevant information for a decision regarding residence would, on the facts of that case, include;</w:t>
      </w:r>
    </w:p>
    <w:p w14:paraId="32285EA8" w14:textId="77777777" w:rsidR="00777A03" w:rsidRPr="00777A03" w:rsidRDefault="00777A03" w:rsidP="00777A03">
      <w:pPr>
        <w:pStyle w:val="AppCtextspacebelow"/>
        <w:rPr>
          <w:bCs/>
          <w:i/>
        </w:rPr>
      </w:pPr>
      <w:r w:rsidRPr="00777A03">
        <w:rPr>
          <w:bCs/>
          <w:i/>
        </w:rPr>
        <w:t xml:space="preserve">(1) what the two options are, including information about what they are, what sort of property they are and </w:t>
      </w:r>
      <w:r w:rsidRPr="00777A03">
        <w:rPr>
          <w:bCs/>
          <w:i/>
        </w:rPr>
        <w:lastRenderedPageBreak/>
        <w:t>what sort of facilities they have;</w:t>
      </w:r>
    </w:p>
    <w:p w14:paraId="51C413FE" w14:textId="77777777" w:rsidR="00777A03" w:rsidRPr="00777A03" w:rsidRDefault="00777A03" w:rsidP="00777A03">
      <w:pPr>
        <w:pStyle w:val="AppCtextspacebelow"/>
        <w:rPr>
          <w:bCs/>
          <w:i/>
        </w:rPr>
      </w:pPr>
      <w:r w:rsidRPr="00777A03">
        <w:rPr>
          <w:bCs/>
          <w:i/>
        </w:rPr>
        <w:t>(2) in broad terms, what sort of area the properties are in (and any specific known risks beyond the usual risks faced by people living in an area if any such specific risks exist);</w:t>
      </w:r>
    </w:p>
    <w:p w14:paraId="6A3FE39E" w14:textId="77777777" w:rsidR="00777A03" w:rsidRPr="00777A03" w:rsidRDefault="00777A03" w:rsidP="00777A03">
      <w:pPr>
        <w:pStyle w:val="AppCtextspacebelow"/>
        <w:rPr>
          <w:bCs/>
          <w:i/>
        </w:rPr>
      </w:pPr>
      <w:r w:rsidRPr="00777A03">
        <w:rPr>
          <w:bCs/>
          <w:i/>
        </w:rPr>
        <w:t>(3) the difference between living somewhere and visiting it;</w:t>
      </w:r>
    </w:p>
    <w:p w14:paraId="300C1744" w14:textId="77777777" w:rsidR="00777A03" w:rsidRPr="00777A03" w:rsidRDefault="00777A03" w:rsidP="00777A03">
      <w:pPr>
        <w:pStyle w:val="AppCtextspacebelow"/>
        <w:rPr>
          <w:bCs/>
          <w:i/>
        </w:rPr>
      </w:pPr>
      <w:r w:rsidRPr="00777A03">
        <w:rPr>
          <w:bCs/>
          <w:i/>
        </w:rPr>
        <w:t>(4) what activities P would be able to do if he lived in each place;</w:t>
      </w:r>
    </w:p>
    <w:p w14:paraId="5AE550A3" w14:textId="77777777" w:rsidR="00777A03" w:rsidRPr="00777A03" w:rsidRDefault="00777A03" w:rsidP="00777A03">
      <w:pPr>
        <w:pStyle w:val="AppCtextspacebelow"/>
        <w:rPr>
          <w:bCs/>
          <w:i/>
        </w:rPr>
      </w:pPr>
      <w:r w:rsidRPr="00777A03">
        <w:rPr>
          <w:bCs/>
          <w:i/>
        </w:rPr>
        <w:t>(5) whether and how he would be able to see his family and friends if he lived in each place;</w:t>
      </w:r>
    </w:p>
    <w:p w14:paraId="2A535B40" w14:textId="77777777" w:rsidR="00777A03" w:rsidRPr="00777A03" w:rsidRDefault="00777A03" w:rsidP="00777A03">
      <w:pPr>
        <w:pStyle w:val="AppCtextspacebelow"/>
        <w:rPr>
          <w:bCs/>
          <w:i/>
        </w:rPr>
      </w:pPr>
      <w:r w:rsidRPr="00777A03">
        <w:rPr>
          <w:bCs/>
          <w:i/>
        </w:rPr>
        <w:t>(6) in relation to the proposed placement, that he would need to pay money to live there, which would be dealt with by his appointee, that he would need to pay bills, which would be dealt with by his appointee, and that there is an agreement that he has to comply with the relevant lists of “</w:t>
      </w:r>
      <w:proofErr w:type="spellStart"/>
      <w:r w:rsidRPr="00777A03">
        <w:rPr>
          <w:bCs/>
          <w:i/>
        </w:rPr>
        <w:t>do”s</w:t>
      </w:r>
      <w:proofErr w:type="spellEnd"/>
      <w:r w:rsidRPr="00777A03">
        <w:rPr>
          <w:bCs/>
          <w:i/>
        </w:rPr>
        <w:t xml:space="preserve"> and “</w:t>
      </w:r>
      <w:proofErr w:type="spellStart"/>
      <w:r w:rsidRPr="00777A03">
        <w:rPr>
          <w:bCs/>
          <w:i/>
        </w:rPr>
        <w:t>don’t”s</w:t>
      </w:r>
      <w:proofErr w:type="spellEnd"/>
      <w:r w:rsidRPr="00777A03">
        <w:rPr>
          <w:bCs/>
          <w:i/>
        </w:rPr>
        <w:t>, otherwise he will not be able to remain living at the placement;</w:t>
      </w:r>
    </w:p>
    <w:p w14:paraId="5AE07E84" w14:textId="77777777" w:rsidR="00777A03" w:rsidRPr="00777A03" w:rsidRDefault="00777A03" w:rsidP="00777A03">
      <w:pPr>
        <w:pStyle w:val="AppCtextspacebelow"/>
        <w:rPr>
          <w:bCs/>
          <w:i/>
        </w:rPr>
      </w:pPr>
      <w:r w:rsidRPr="00777A03">
        <w:rPr>
          <w:bCs/>
          <w:i/>
        </w:rPr>
        <w:t>(7) who he would be living with at each placement;</w:t>
      </w:r>
    </w:p>
    <w:p w14:paraId="716266BE" w14:textId="77777777" w:rsidR="00777A03" w:rsidRPr="00777A03" w:rsidRDefault="00777A03" w:rsidP="00777A03">
      <w:pPr>
        <w:pStyle w:val="AppCtextspacebelow"/>
        <w:rPr>
          <w:bCs/>
          <w:i/>
        </w:rPr>
      </w:pPr>
      <w:r w:rsidRPr="00777A03">
        <w:rPr>
          <w:bCs/>
          <w:i/>
        </w:rPr>
        <w:t>(8) what sort of care he would receive in each placement in broad terms, in other words, that he would receive similar support in the proposed placement to the support he currently receives, and any differences if he were to live at home; and</w:t>
      </w:r>
    </w:p>
    <w:p w14:paraId="670C6A3A" w14:textId="77777777" w:rsidR="00777A03" w:rsidRPr="00777A03" w:rsidRDefault="00777A03" w:rsidP="00777A03">
      <w:pPr>
        <w:pStyle w:val="AppCtextspacebelow"/>
        <w:rPr>
          <w:bCs/>
          <w:i/>
        </w:rPr>
      </w:pPr>
      <w:r w:rsidRPr="00777A03">
        <w:rPr>
          <w:bCs/>
          <w:i/>
        </w:rPr>
        <w:t xml:space="preserve">(9) the risk that his father might not want to see him if P chooses to live in the new placement. </w:t>
      </w:r>
    </w:p>
    <w:p w14:paraId="62541FCA" w14:textId="77777777" w:rsidR="00777A03" w:rsidRPr="00777A03" w:rsidRDefault="00777A03" w:rsidP="00777A03">
      <w:pPr>
        <w:pStyle w:val="AppCtextspacebelow"/>
        <w:rPr>
          <w:bCs/>
        </w:rPr>
      </w:pPr>
      <w:r w:rsidRPr="00777A03">
        <w:rPr>
          <w:bCs/>
        </w:rPr>
        <w:t>She also confirmed that the following would not be part of the relevant information;</w:t>
      </w:r>
    </w:p>
    <w:p w14:paraId="505477BA" w14:textId="77777777" w:rsidR="00777A03" w:rsidRPr="00777A03" w:rsidRDefault="00777A03" w:rsidP="00777A03">
      <w:pPr>
        <w:pStyle w:val="AppCtextspacebelow"/>
        <w:rPr>
          <w:bCs/>
          <w:i/>
        </w:rPr>
      </w:pPr>
      <w:r w:rsidRPr="00777A03">
        <w:rPr>
          <w:bCs/>
          <w:i/>
        </w:rPr>
        <w:t xml:space="preserve">“firstly, the cost of the placements and the value of money; secondly, the legal nature of the tenancy agreement or </w:t>
      </w:r>
      <w:proofErr w:type="spellStart"/>
      <w:r w:rsidRPr="00777A03">
        <w:rPr>
          <w:bCs/>
          <w:i/>
        </w:rPr>
        <w:t>licence</w:t>
      </w:r>
      <w:proofErr w:type="spellEnd"/>
      <w:r w:rsidRPr="00777A03">
        <w:rPr>
          <w:bCs/>
          <w:i/>
        </w:rPr>
        <w:t xml:space="preserve">; and, thirdly, what his relationship with his father might be in 10 or 20 years’ time if P chooses to live independently now”. </w:t>
      </w:r>
    </w:p>
    <w:p w14:paraId="5381F143" w14:textId="77777777" w:rsidR="00777A03" w:rsidRPr="00777A03" w:rsidRDefault="00777A03" w:rsidP="00777A03">
      <w:pPr>
        <w:pStyle w:val="AppCtextspacebelow"/>
        <w:rPr>
          <w:bCs/>
          <w:u w:val="single"/>
          <w:lang w:val="en-GB"/>
        </w:rPr>
      </w:pPr>
      <w:r w:rsidRPr="00777A03">
        <w:rPr>
          <w:bCs/>
          <w:u w:val="single"/>
          <w:lang w:val="en-GB"/>
        </w:rPr>
        <w:t>Capacity to make decisions about care</w:t>
      </w:r>
    </w:p>
    <w:p w14:paraId="3B117740" w14:textId="77777777" w:rsidR="00777A03" w:rsidRPr="00777A03" w:rsidRDefault="00777A03" w:rsidP="00777A03">
      <w:pPr>
        <w:pStyle w:val="AppCtextspacebelow"/>
        <w:rPr>
          <w:bCs/>
        </w:rPr>
      </w:pPr>
      <w:r w:rsidRPr="00777A03">
        <w:rPr>
          <w:bCs/>
          <w:lang w:val="en-GB"/>
        </w:rPr>
        <w:t xml:space="preserve">In her decision in </w:t>
      </w:r>
      <w:r w:rsidRPr="00777A03">
        <w:rPr>
          <w:bCs/>
          <w:i/>
          <w:iCs/>
        </w:rPr>
        <w:t>LBX v K &amp; Ors</w:t>
      </w:r>
      <w:r w:rsidRPr="00777A03">
        <w:rPr>
          <w:bCs/>
        </w:rPr>
        <w:t xml:space="preserve"> [2013] EWHC 3230 (Fam), Mrs Justice Theis accepted the submission that the following information was relevant to an assessment of P’s capacity to make decisions about care (on the facts of that case);</w:t>
      </w:r>
    </w:p>
    <w:p w14:paraId="281898E9" w14:textId="77777777" w:rsidR="00777A03" w:rsidRPr="00777A03" w:rsidRDefault="00777A03" w:rsidP="00777A03">
      <w:pPr>
        <w:pStyle w:val="AppCtextspacebelow"/>
        <w:rPr>
          <w:bCs/>
          <w:i/>
          <w:iCs/>
        </w:rPr>
      </w:pPr>
      <w:r w:rsidRPr="00777A03">
        <w:rPr>
          <w:bCs/>
          <w:i/>
          <w:iCs/>
        </w:rPr>
        <w:t>(1)</w:t>
      </w:r>
      <w:r w:rsidRPr="00777A03">
        <w:rPr>
          <w:bCs/>
          <w:i/>
          <w:iCs/>
        </w:rPr>
        <w:tab/>
        <w:t xml:space="preserve">what areas he needs support with, </w:t>
      </w:r>
    </w:p>
    <w:p w14:paraId="52AEE122" w14:textId="77777777" w:rsidR="00777A03" w:rsidRPr="00777A03" w:rsidRDefault="00777A03" w:rsidP="00777A03">
      <w:pPr>
        <w:pStyle w:val="AppCtextspacebelow"/>
        <w:rPr>
          <w:bCs/>
          <w:i/>
          <w:iCs/>
        </w:rPr>
      </w:pPr>
      <w:r w:rsidRPr="00777A03">
        <w:rPr>
          <w:bCs/>
          <w:i/>
          <w:iCs/>
        </w:rPr>
        <w:t>(2)</w:t>
      </w:r>
      <w:r w:rsidRPr="00777A03">
        <w:rPr>
          <w:bCs/>
          <w:i/>
          <w:iCs/>
        </w:rPr>
        <w:tab/>
        <w:t xml:space="preserve">what sort of support he needs, </w:t>
      </w:r>
    </w:p>
    <w:p w14:paraId="19FFC1ED" w14:textId="77777777" w:rsidR="00777A03" w:rsidRPr="00777A03" w:rsidRDefault="00777A03" w:rsidP="00777A03">
      <w:pPr>
        <w:pStyle w:val="AppCtextspacebelow"/>
        <w:rPr>
          <w:bCs/>
          <w:i/>
          <w:iCs/>
        </w:rPr>
      </w:pPr>
      <w:r w:rsidRPr="00777A03">
        <w:rPr>
          <w:bCs/>
          <w:i/>
          <w:iCs/>
        </w:rPr>
        <w:t>(3)</w:t>
      </w:r>
      <w:r w:rsidRPr="00777A03">
        <w:rPr>
          <w:bCs/>
          <w:i/>
          <w:iCs/>
        </w:rPr>
        <w:tab/>
        <w:t xml:space="preserve">who will be providing him with support, </w:t>
      </w:r>
    </w:p>
    <w:p w14:paraId="03BF5C25" w14:textId="77777777" w:rsidR="00777A03" w:rsidRPr="00777A03" w:rsidRDefault="00777A03" w:rsidP="00777A03">
      <w:pPr>
        <w:pStyle w:val="AppCtextspacebelow"/>
        <w:rPr>
          <w:bCs/>
          <w:i/>
          <w:iCs/>
        </w:rPr>
      </w:pPr>
      <w:r w:rsidRPr="00777A03">
        <w:rPr>
          <w:bCs/>
          <w:i/>
          <w:iCs/>
        </w:rPr>
        <w:t>(4)</w:t>
      </w:r>
      <w:r w:rsidRPr="00777A03">
        <w:rPr>
          <w:bCs/>
          <w:i/>
          <w:iCs/>
        </w:rPr>
        <w:tab/>
        <w:t xml:space="preserve">what would happen if he did not have any support or he refused it and, </w:t>
      </w:r>
    </w:p>
    <w:p w14:paraId="5F3EB003" w14:textId="77777777" w:rsidR="00777A03" w:rsidRPr="00777A03" w:rsidRDefault="00777A03" w:rsidP="00777A03">
      <w:pPr>
        <w:pStyle w:val="AppCtextspacebelow"/>
        <w:rPr>
          <w:bCs/>
          <w:i/>
          <w:iCs/>
        </w:rPr>
      </w:pPr>
      <w:r w:rsidRPr="00777A03">
        <w:rPr>
          <w:bCs/>
          <w:i/>
          <w:iCs/>
        </w:rPr>
        <w:t>(5)</w:t>
      </w:r>
      <w:r w:rsidRPr="00777A03">
        <w:rPr>
          <w:bCs/>
          <w:i/>
          <w:iCs/>
        </w:rPr>
        <w:tab/>
        <w:t>that carers might not always treat him properly and that he can complain if he is not happy about his care.</w:t>
      </w:r>
    </w:p>
    <w:p w14:paraId="02F34241" w14:textId="77777777" w:rsidR="00777A03" w:rsidRPr="00777A03" w:rsidRDefault="00777A03" w:rsidP="00777A03">
      <w:pPr>
        <w:pStyle w:val="AppCtextspacebelow"/>
        <w:rPr>
          <w:bCs/>
          <w:i/>
          <w:iCs/>
        </w:rPr>
      </w:pPr>
      <w:r w:rsidRPr="00777A03">
        <w:rPr>
          <w:bCs/>
        </w:rPr>
        <w:t xml:space="preserve">She held that the following did </w:t>
      </w:r>
      <w:r w:rsidRPr="00777A03">
        <w:rPr>
          <w:bCs/>
          <w:u w:val="single"/>
        </w:rPr>
        <w:t>not</w:t>
      </w:r>
      <w:r w:rsidRPr="00777A03">
        <w:rPr>
          <w:bCs/>
        </w:rPr>
        <w:t xml:space="preserve"> form part of the relevant information: </w:t>
      </w:r>
      <w:r w:rsidRPr="00777A03">
        <w:rPr>
          <w:bCs/>
          <w:i/>
          <w:iCs/>
        </w:rPr>
        <w:t>how his care will be funded, and how the overarching arrangements for monitoring and appointing care staff work.</w:t>
      </w:r>
    </w:p>
    <w:p w14:paraId="49415EF3" w14:textId="77777777" w:rsidR="00777A03" w:rsidRPr="00777A03" w:rsidRDefault="00777A03" w:rsidP="00777A03">
      <w:pPr>
        <w:pStyle w:val="AppCtextspacebelow"/>
        <w:rPr>
          <w:bCs/>
          <w:u w:val="single"/>
          <w:lang w:val="en-GB"/>
        </w:rPr>
      </w:pPr>
      <w:r w:rsidRPr="00777A03">
        <w:rPr>
          <w:bCs/>
          <w:u w:val="single"/>
          <w:lang w:val="en-GB"/>
        </w:rPr>
        <w:t>Capacity to make decisions about contact</w:t>
      </w:r>
    </w:p>
    <w:p w14:paraId="6BE477FA" w14:textId="77777777" w:rsidR="00777A03" w:rsidRPr="00777A03" w:rsidRDefault="00777A03" w:rsidP="00777A03">
      <w:pPr>
        <w:pStyle w:val="AppCtextspacebelow"/>
        <w:rPr>
          <w:bCs/>
          <w:lang w:val="en-GB"/>
        </w:rPr>
      </w:pPr>
      <w:r w:rsidRPr="00777A03">
        <w:rPr>
          <w:bCs/>
          <w:lang w:val="en-GB"/>
        </w:rPr>
        <w:t xml:space="preserve">In the decision in </w:t>
      </w:r>
      <w:r w:rsidRPr="00777A03">
        <w:rPr>
          <w:bCs/>
          <w:i/>
          <w:iCs/>
          <w:lang w:val="en-GB"/>
        </w:rPr>
        <w:t xml:space="preserve">LBX v K &amp; Ors </w:t>
      </w:r>
      <w:r w:rsidRPr="00777A03">
        <w:rPr>
          <w:bCs/>
          <w:lang w:val="en-GB"/>
        </w:rPr>
        <w:t xml:space="preserve">[2013] EWHC 3230 (Fam), Mrs Justice Theis agreed with a submission that the relevant information for an assessment of P’s capacity to make decisions about contact with others, on the facts of that case, included: </w:t>
      </w:r>
    </w:p>
    <w:p w14:paraId="36DBB1A6" w14:textId="77777777" w:rsidR="00777A03" w:rsidRPr="00777A03" w:rsidRDefault="00777A03" w:rsidP="00777A03">
      <w:pPr>
        <w:pStyle w:val="AppCtextspacebelow"/>
        <w:rPr>
          <w:bCs/>
          <w:i/>
          <w:lang w:val="en-GB"/>
        </w:rPr>
      </w:pPr>
      <w:r w:rsidRPr="00777A03">
        <w:rPr>
          <w:bCs/>
          <w:i/>
          <w:lang w:val="en-GB"/>
        </w:rPr>
        <w:t xml:space="preserve">(1) who they are and in broad terms the nature of his relationship with them; </w:t>
      </w:r>
    </w:p>
    <w:p w14:paraId="253B02A6" w14:textId="77777777" w:rsidR="00777A03" w:rsidRPr="00777A03" w:rsidRDefault="00777A03" w:rsidP="00777A03">
      <w:pPr>
        <w:pStyle w:val="AppCtextspacebelow"/>
        <w:rPr>
          <w:bCs/>
          <w:i/>
          <w:lang w:val="en-GB"/>
        </w:rPr>
      </w:pPr>
      <w:r w:rsidRPr="00777A03">
        <w:rPr>
          <w:bCs/>
          <w:i/>
          <w:lang w:val="en-GB"/>
        </w:rPr>
        <w:t xml:space="preserve">(2) what sort of contact he could have with each of them, including different locations, differing durations and differing arrangements regarding the presence of a support worker; and, </w:t>
      </w:r>
    </w:p>
    <w:p w14:paraId="63E16FDF" w14:textId="77777777" w:rsidR="00777A03" w:rsidRPr="00777A03" w:rsidRDefault="00777A03" w:rsidP="00777A03">
      <w:pPr>
        <w:pStyle w:val="AppCtextspacebelow"/>
        <w:rPr>
          <w:bCs/>
          <w:i/>
          <w:lang w:val="en-GB"/>
        </w:rPr>
      </w:pPr>
      <w:r w:rsidRPr="00777A03">
        <w:rPr>
          <w:bCs/>
          <w:i/>
          <w:lang w:val="en-GB"/>
        </w:rPr>
        <w:t xml:space="preserve">(3) the positive and negative aspects of having contact with each person. </w:t>
      </w:r>
    </w:p>
    <w:p w14:paraId="5A8DA87C" w14:textId="77777777" w:rsidR="00777A03" w:rsidRPr="00777A03" w:rsidRDefault="00777A03" w:rsidP="00777A03">
      <w:pPr>
        <w:pStyle w:val="AppCtextspacebelow"/>
        <w:rPr>
          <w:bCs/>
          <w:lang w:val="en-GB"/>
        </w:rPr>
      </w:pPr>
      <w:r w:rsidRPr="00777A03">
        <w:rPr>
          <w:bCs/>
          <w:lang w:val="en-GB"/>
        </w:rPr>
        <w:t xml:space="preserve">She held that the following did not form part of the relevant information: </w:t>
      </w:r>
    </w:p>
    <w:p w14:paraId="07857B29" w14:textId="77777777" w:rsidR="00777A03" w:rsidRPr="00777A03" w:rsidRDefault="00777A03" w:rsidP="00777A03">
      <w:pPr>
        <w:pStyle w:val="AppCtextspacebelow"/>
        <w:rPr>
          <w:bCs/>
          <w:i/>
          <w:lang w:val="en-GB"/>
        </w:rPr>
      </w:pPr>
      <w:r w:rsidRPr="00777A03">
        <w:rPr>
          <w:bCs/>
          <w:i/>
          <w:lang w:val="en-GB"/>
        </w:rPr>
        <w:t>… abstract notions, like the nature of friendship and the importance of family ties, subject to the point that I have just made relating to recognising the family in the last of the agreed aspects; the long-term possible effects of contact decisions […]; and risks which are not in issue […] such as the risk of financial abuse.</w:t>
      </w:r>
    </w:p>
    <w:p w14:paraId="26D28CC4" w14:textId="77777777" w:rsidR="00777A03" w:rsidRPr="00777A03" w:rsidRDefault="00777A03" w:rsidP="00777A03">
      <w:pPr>
        <w:pStyle w:val="AppCtextspacebelow"/>
        <w:rPr>
          <w:bCs/>
          <w:lang w:val="en-GB"/>
        </w:rPr>
      </w:pPr>
      <w:r w:rsidRPr="00777A03">
        <w:rPr>
          <w:bCs/>
          <w:lang w:val="en-GB"/>
        </w:rPr>
        <w:t xml:space="preserve">The Court of Appeal in </w:t>
      </w:r>
      <w:r w:rsidRPr="00777A03">
        <w:rPr>
          <w:bCs/>
          <w:i/>
          <w:iCs/>
          <w:lang w:val="en-GB"/>
        </w:rPr>
        <w:t>PC &amp; Anor v City of York Council</w:t>
      </w:r>
      <w:r w:rsidRPr="00777A03">
        <w:rPr>
          <w:bCs/>
          <w:lang w:val="en-GB"/>
        </w:rPr>
        <w:t xml:space="preserve"> [2013] EWCA </w:t>
      </w:r>
      <w:proofErr w:type="spellStart"/>
      <w:r w:rsidRPr="00777A03">
        <w:rPr>
          <w:bCs/>
          <w:lang w:val="en-GB"/>
        </w:rPr>
        <w:t>Civ</w:t>
      </w:r>
      <w:proofErr w:type="spellEnd"/>
      <w:r w:rsidRPr="00777A03">
        <w:rPr>
          <w:bCs/>
          <w:lang w:val="en-GB"/>
        </w:rPr>
        <w:t xml:space="preserve"> 478 endorsed the submission that “</w:t>
      </w:r>
      <w:r w:rsidRPr="00777A03">
        <w:rPr>
          <w:bCs/>
          <w:i/>
          <w:iCs/>
          <w:lang w:val="en-GB"/>
        </w:rPr>
        <w:t>removing the specific factual context from some decisions leaves nothing for the evaluation of capacity to bite upon</w:t>
      </w:r>
      <w:r w:rsidRPr="00777A03">
        <w:rPr>
          <w:bCs/>
          <w:lang w:val="en-GB"/>
        </w:rPr>
        <w:t xml:space="preserve">”. </w:t>
      </w:r>
    </w:p>
    <w:p w14:paraId="766F0FDE" w14:textId="77777777" w:rsidR="00777A03" w:rsidRPr="00777A03" w:rsidRDefault="00777A03" w:rsidP="00777A03">
      <w:pPr>
        <w:pStyle w:val="AppCtextspacebelow"/>
        <w:rPr>
          <w:bCs/>
          <w:lang w:val="en-GB"/>
        </w:rPr>
      </w:pPr>
      <w:r w:rsidRPr="00777A03">
        <w:rPr>
          <w:bCs/>
          <w:lang w:val="en-GB"/>
        </w:rPr>
        <w:lastRenderedPageBreak/>
        <w:t xml:space="preserve">Therefore, in some cases it would be appropriate for the assessment of P’s ability to understand the relevant information to be carried out with reference to information specifically about a particular person or persons with whom P might have contact. </w:t>
      </w:r>
    </w:p>
    <w:p w14:paraId="1DC0C198" w14:textId="77777777" w:rsidR="00777A03" w:rsidRPr="00777A03" w:rsidRDefault="00777A03" w:rsidP="00777A03">
      <w:pPr>
        <w:pStyle w:val="AppCtextspacebelow"/>
        <w:rPr>
          <w:bCs/>
          <w:lang w:val="en-GB"/>
        </w:rPr>
      </w:pPr>
      <w:r w:rsidRPr="00777A03">
        <w:rPr>
          <w:bCs/>
          <w:lang w:val="en-GB"/>
        </w:rPr>
        <w:t xml:space="preserve">If an assessor reaches the conclusion that P </w:t>
      </w:r>
      <w:r w:rsidRPr="00777A03">
        <w:rPr>
          <w:bCs/>
          <w:i/>
          <w:iCs/>
          <w:lang w:val="en-GB"/>
        </w:rPr>
        <w:t>has</w:t>
      </w:r>
      <w:r w:rsidRPr="00777A03">
        <w:rPr>
          <w:bCs/>
          <w:lang w:val="en-GB"/>
        </w:rPr>
        <w:t xml:space="preserve"> the capacity to make some decisions about contact but </w:t>
      </w:r>
      <w:r w:rsidRPr="00777A03">
        <w:rPr>
          <w:bCs/>
          <w:i/>
          <w:iCs/>
          <w:lang w:val="en-GB"/>
        </w:rPr>
        <w:t>lacks</w:t>
      </w:r>
      <w:r w:rsidRPr="00777A03">
        <w:rPr>
          <w:bCs/>
          <w:lang w:val="en-GB"/>
        </w:rPr>
        <w:t xml:space="preserve"> capacity to make decisions about contact with a particular individual or category of individuals (or the other way around), it is crucial that the causative nexus is then properly considered in the context of P’s ability to make some decisions about contact but not others. </w:t>
      </w:r>
    </w:p>
    <w:p w14:paraId="06CFA722" w14:textId="77777777" w:rsidR="00777A03" w:rsidRPr="00777A03" w:rsidRDefault="00777A03" w:rsidP="00777A03">
      <w:pPr>
        <w:pStyle w:val="AppCtextspacebelow"/>
        <w:rPr>
          <w:bCs/>
          <w:u w:val="single"/>
          <w:lang w:val="en-GB"/>
        </w:rPr>
      </w:pPr>
      <w:r w:rsidRPr="00777A03">
        <w:rPr>
          <w:bCs/>
          <w:u w:val="single"/>
          <w:lang w:val="en-GB"/>
        </w:rPr>
        <w:t>Capacity to make decisions about the management of property and affairs</w:t>
      </w:r>
    </w:p>
    <w:p w14:paraId="674B7EB1" w14:textId="77777777" w:rsidR="00777A03" w:rsidRPr="00777A03" w:rsidRDefault="00777A03" w:rsidP="00777A03">
      <w:pPr>
        <w:pStyle w:val="AppCtextspacebelow"/>
        <w:rPr>
          <w:bCs/>
          <w:lang w:val="en-GB"/>
        </w:rPr>
      </w:pPr>
      <w:r w:rsidRPr="00777A03">
        <w:rPr>
          <w:bCs/>
          <w:lang w:val="en-GB"/>
        </w:rPr>
        <w:t xml:space="preserve">The test for capacity to make decisions about the management of property and affairs is the test set out in ss.2 and 3 of the MCA, having regard to the principles in s.1. </w:t>
      </w:r>
    </w:p>
    <w:p w14:paraId="5648471B" w14:textId="77777777" w:rsidR="00777A03" w:rsidRPr="00777A03" w:rsidRDefault="00777A03" w:rsidP="00777A03">
      <w:pPr>
        <w:pStyle w:val="AppCtextspacebelow"/>
        <w:rPr>
          <w:bCs/>
          <w:lang w:val="en-GB"/>
        </w:rPr>
      </w:pPr>
      <w:r w:rsidRPr="00777A03">
        <w:rPr>
          <w:bCs/>
          <w:lang w:val="en-GB"/>
        </w:rPr>
        <w:t xml:space="preserve">Capacity is time-specific, and must be assessed in relation to each decision, at the time that decision needs to be made, i.e. not an assessment of capacity to manage financial affairs generally. </w:t>
      </w:r>
    </w:p>
    <w:p w14:paraId="2DDCCBD9" w14:textId="77777777" w:rsidR="00777A03" w:rsidRPr="00777A03" w:rsidRDefault="00777A03" w:rsidP="00777A03">
      <w:pPr>
        <w:pStyle w:val="AppCtextspacebelow"/>
        <w:rPr>
          <w:bCs/>
          <w:lang w:val="en-GB"/>
        </w:rPr>
      </w:pPr>
      <w:r w:rsidRPr="00777A03">
        <w:rPr>
          <w:bCs/>
          <w:lang w:val="en-GB"/>
        </w:rPr>
        <w:t xml:space="preserve">The MCA Code of Practice suggests that where the impairment or disturbance is ongoing or long-term, this may be relevant to an assessment of the person’s capacity to manage their property and affairs generally. This approach was endorsed by Mr Justice Hedley in the decision of </w:t>
      </w:r>
      <w:r w:rsidRPr="00777A03">
        <w:rPr>
          <w:bCs/>
          <w:i/>
          <w:iCs/>
          <w:lang w:val="en-GB"/>
        </w:rPr>
        <w:t xml:space="preserve">A, B and C v. X and X </w:t>
      </w:r>
      <w:r w:rsidRPr="00777A03">
        <w:rPr>
          <w:bCs/>
          <w:lang w:val="en-GB"/>
        </w:rPr>
        <w:t>[2012] EWHC 2400, in which he noted:</w:t>
      </w:r>
    </w:p>
    <w:p w14:paraId="0A851309" w14:textId="77777777" w:rsidR="00777A03" w:rsidRPr="00777A03" w:rsidRDefault="00777A03" w:rsidP="00777A03">
      <w:pPr>
        <w:pStyle w:val="AppCtextspacebelow"/>
        <w:rPr>
          <w:bCs/>
          <w:i/>
          <w:lang w:val="en-GB"/>
        </w:rPr>
      </w:pPr>
      <w:r w:rsidRPr="00777A03">
        <w:rPr>
          <w:bCs/>
          <w:i/>
          <w:iCs/>
          <w:lang w:val="en-GB"/>
        </w:rPr>
        <w:t>“In the light of Dr Poz’s evidence, I am satisfied, on balance, that he lacks capacity to manage his own affairs. In so finding, I acknowledge, as I have done in relation to the other matters, that there would be times when a snapshot of his condition would reveal an ability to manage his affairs, but the general concept of managing affairs is an ongoing act and, therefore, quite unlike the specific act of making a will or making an enduring power of attorney. The management of affairs relates to a continuous state of affairs whose demands may be unpredictable and may occasionally be urgent. In the context of the evidence that I have, I am not satisfied that he has capacity to manage his affairs”</w:t>
      </w:r>
    </w:p>
    <w:p w14:paraId="2E37F386" w14:textId="77777777" w:rsidR="00777A03" w:rsidRPr="00777A03" w:rsidRDefault="00777A03" w:rsidP="00777A03">
      <w:pPr>
        <w:pStyle w:val="AppCtextspacebelow"/>
        <w:rPr>
          <w:bCs/>
          <w:lang w:val="en-GB"/>
        </w:rPr>
      </w:pPr>
      <w:r w:rsidRPr="00777A03">
        <w:rPr>
          <w:bCs/>
          <w:lang w:val="en-GB"/>
        </w:rPr>
        <w:t>The following checklist is not intended to be exhaustive or authoritative, but gives some indication of the wide range of relevant information which may be relevant to a proper assessment of a person’s understanding of that information and therefore their capacity to manage their property and affairs:</w:t>
      </w:r>
    </w:p>
    <w:p w14:paraId="33861873" w14:textId="77777777" w:rsidR="00777A03" w:rsidRPr="00777A03" w:rsidRDefault="00777A03" w:rsidP="00777A03">
      <w:pPr>
        <w:pStyle w:val="AppCtextspacebelow"/>
        <w:numPr>
          <w:ilvl w:val="0"/>
          <w:numId w:val="4"/>
        </w:numPr>
        <w:rPr>
          <w:bCs/>
          <w:lang w:val="en-GB"/>
        </w:rPr>
      </w:pPr>
      <w:r w:rsidRPr="00777A03">
        <w:rPr>
          <w:bCs/>
          <w:lang w:val="en-GB"/>
        </w:rPr>
        <w:t xml:space="preserve">The extent of the person’s property and affairs: </w:t>
      </w:r>
    </w:p>
    <w:p w14:paraId="3A64B32B" w14:textId="77777777" w:rsidR="00777A03" w:rsidRPr="00777A03" w:rsidRDefault="00777A03" w:rsidP="00777A03">
      <w:pPr>
        <w:pStyle w:val="AppCtextspacebelow"/>
        <w:numPr>
          <w:ilvl w:val="0"/>
          <w:numId w:val="4"/>
        </w:numPr>
        <w:rPr>
          <w:bCs/>
          <w:lang w:val="en-GB"/>
        </w:rPr>
      </w:pPr>
      <w:r w:rsidRPr="00777A03">
        <w:rPr>
          <w:bCs/>
          <w:lang w:val="en-GB"/>
        </w:rPr>
        <w:t xml:space="preserve">The extent of the person’s property and affairs would include consideration of: </w:t>
      </w:r>
    </w:p>
    <w:p w14:paraId="443A45B9" w14:textId="77777777" w:rsidR="00777A03" w:rsidRPr="00777A03" w:rsidRDefault="00777A03" w:rsidP="00777A03">
      <w:pPr>
        <w:pStyle w:val="AppCtextspacebelow"/>
        <w:numPr>
          <w:ilvl w:val="1"/>
          <w:numId w:val="4"/>
        </w:numPr>
        <w:rPr>
          <w:bCs/>
          <w:lang w:val="en-GB"/>
        </w:rPr>
      </w:pPr>
      <w:r w:rsidRPr="00777A03">
        <w:rPr>
          <w:bCs/>
          <w:lang w:val="en-GB"/>
        </w:rPr>
        <w:t xml:space="preserve">Income and capital (including savings and the value of P’s home), expenditure and liabilities; </w:t>
      </w:r>
    </w:p>
    <w:p w14:paraId="0A91A087" w14:textId="77777777" w:rsidR="00777A03" w:rsidRPr="00777A03" w:rsidRDefault="00777A03" w:rsidP="00777A03">
      <w:pPr>
        <w:pStyle w:val="AppCtextspacebelow"/>
        <w:numPr>
          <w:ilvl w:val="1"/>
          <w:numId w:val="4"/>
        </w:numPr>
        <w:rPr>
          <w:bCs/>
          <w:lang w:val="en-GB"/>
        </w:rPr>
      </w:pPr>
      <w:r w:rsidRPr="00777A03">
        <w:rPr>
          <w:bCs/>
          <w:lang w:val="en-GB"/>
        </w:rPr>
        <w:t xml:space="preserve">Financial needs and responsibilities; </w:t>
      </w:r>
    </w:p>
    <w:p w14:paraId="0FC8181D" w14:textId="77777777" w:rsidR="00777A03" w:rsidRPr="00777A03" w:rsidRDefault="00777A03" w:rsidP="00777A03">
      <w:pPr>
        <w:pStyle w:val="AppCtextspacebelow"/>
        <w:numPr>
          <w:ilvl w:val="1"/>
          <w:numId w:val="4"/>
        </w:numPr>
        <w:rPr>
          <w:bCs/>
          <w:lang w:val="en-GB"/>
        </w:rPr>
      </w:pPr>
      <w:r w:rsidRPr="00777A03">
        <w:rPr>
          <w:bCs/>
          <w:lang w:val="en-GB"/>
        </w:rPr>
        <w:t>Whether there are likely to be any changes in the person’s financial circumstances in the foreseeable future;</w:t>
      </w:r>
    </w:p>
    <w:p w14:paraId="0A51C570" w14:textId="77777777" w:rsidR="00777A03" w:rsidRPr="00777A03" w:rsidRDefault="00777A03" w:rsidP="00777A03">
      <w:pPr>
        <w:pStyle w:val="AppCtextspacebelow"/>
        <w:numPr>
          <w:ilvl w:val="1"/>
          <w:numId w:val="4"/>
        </w:numPr>
        <w:rPr>
          <w:bCs/>
          <w:lang w:val="en-GB"/>
        </w:rPr>
      </w:pPr>
      <w:r w:rsidRPr="00777A03">
        <w:rPr>
          <w:bCs/>
          <w:lang w:val="en-GB"/>
        </w:rPr>
        <w:t xml:space="preserve">The skill, specialised knowledge, and time it takes to manage the affairs properly and whether the impairment of, or disturbance in the functioning of the person’s mind or brain is affecting the management of the assets; </w:t>
      </w:r>
    </w:p>
    <w:p w14:paraId="7E10164D" w14:textId="77777777" w:rsidR="00777A03" w:rsidRPr="00777A03" w:rsidRDefault="00777A03" w:rsidP="00777A03">
      <w:pPr>
        <w:pStyle w:val="AppCtextspacebelow"/>
        <w:numPr>
          <w:ilvl w:val="0"/>
          <w:numId w:val="4"/>
        </w:numPr>
        <w:rPr>
          <w:bCs/>
        </w:rPr>
      </w:pPr>
      <w:r w:rsidRPr="00777A03">
        <w:rPr>
          <w:bCs/>
          <w:lang w:val="en-GB"/>
        </w:rPr>
        <w:t>Whether the person would be likely to seek, understand and act on appropriate advice where needed, in view of the level of complexity of P’s affairs.</w:t>
      </w:r>
    </w:p>
    <w:p w14:paraId="4A348627" w14:textId="77777777" w:rsidR="00777A03" w:rsidRPr="00777A03" w:rsidRDefault="00777A03" w:rsidP="00777A03">
      <w:pPr>
        <w:pStyle w:val="AppCtextspacebelow"/>
        <w:rPr>
          <w:bCs/>
          <w:u w:val="single"/>
          <w:lang w:val="en-GB"/>
        </w:rPr>
      </w:pPr>
      <w:r w:rsidRPr="00777A03">
        <w:rPr>
          <w:bCs/>
          <w:u w:val="single"/>
          <w:lang w:val="en-GB"/>
        </w:rPr>
        <w:t>Capacity to make decisions about the internet and social media</w:t>
      </w:r>
    </w:p>
    <w:p w14:paraId="5C0B5B83" w14:textId="77777777" w:rsidR="00777A03" w:rsidRPr="00777A03" w:rsidRDefault="00777A03" w:rsidP="00777A03">
      <w:pPr>
        <w:pStyle w:val="AppCtextspacebelow"/>
        <w:rPr>
          <w:bCs/>
          <w:lang w:val="en-GB"/>
        </w:rPr>
      </w:pPr>
      <w:r w:rsidRPr="00777A03">
        <w:rPr>
          <w:bCs/>
          <w:lang w:val="en-GB"/>
        </w:rPr>
        <w:t xml:space="preserve">Two cases, decided in succession, considered this area of decision making: </w:t>
      </w:r>
      <w:r w:rsidRPr="00777A03">
        <w:rPr>
          <w:bCs/>
          <w:i/>
          <w:iCs/>
          <w:lang w:val="en-GB"/>
        </w:rPr>
        <w:t>A (Capacity: Social Media and Internet Use: Best Interests)</w:t>
      </w:r>
      <w:r w:rsidRPr="00777A03">
        <w:rPr>
          <w:bCs/>
          <w:lang w:val="en-GB"/>
        </w:rPr>
        <w:t xml:space="preserve"> [2019] EWCOP 2 and </w:t>
      </w:r>
      <w:r w:rsidRPr="00777A03">
        <w:rPr>
          <w:bCs/>
          <w:i/>
          <w:iCs/>
          <w:lang w:val="en-GB"/>
        </w:rPr>
        <w:t>B (Capacity: Social Media: Care and Contact)</w:t>
      </w:r>
      <w:r w:rsidRPr="00777A03">
        <w:rPr>
          <w:bCs/>
          <w:lang w:val="en-GB"/>
        </w:rPr>
        <w:t xml:space="preserve"> [2019] EWCOP 3.</w:t>
      </w:r>
    </w:p>
    <w:p w14:paraId="3AC28629" w14:textId="77777777" w:rsidR="00777A03" w:rsidRPr="00777A03" w:rsidRDefault="00777A03" w:rsidP="00777A03">
      <w:pPr>
        <w:pStyle w:val="AppCtextspacebelow"/>
        <w:rPr>
          <w:bCs/>
          <w:lang w:val="en-GB"/>
        </w:rPr>
      </w:pPr>
      <w:r w:rsidRPr="00777A03">
        <w:rPr>
          <w:bCs/>
          <w:lang w:val="en-GB"/>
        </w:rPr>
        <w:t>The guidance provided by Mr Justice Cobb confirmed that this should be considered as a separate area of decision making and not considered as an aspect of a person’s capacity to make decisions about contact or care:</w:t>
      </w:r>
    </w:p>
    <w:p w14:paraId="53A19701" w14:textId="77777777" w:rsidR="00777A03" w:rsidRPr="00777A03" w:rsidRDefault="00777A03" w:rsidP="00777A03">
      <w:pPr>
        <w:pStyle w:val="AppCtextspacebelow"/>
        <w:rPr>
          <w:bCs/>
          <w:lang w:val="en-GB"/>
        </w:rPr>
      </w:pPr>
      <w:r w:rsidRPr="00777A03">
        <w:rPr>
          <w:bCs/>
          <w:i/>
          <w:lang w:val="en-GB"/>
        </w:rPr>
        <w:t xml:space="preserve">I have reached the clear view that the issue of whether someone has capacity to engage in social media for the purposes of online ‘contact’ is distinct (and should be treated as such) from general consideration of other forms of direct or indirect contact. I am satisfied that wider internet use is different from general issues surrounding care </w:t>
      </w:r>
      <w:r w:rsidRPr="00777A03">
        <w:rPr>
          <w:bCs/>
          <w:lang w:val="en-GB"/>
        </w:rPr>
        <w:t>(Re A, para 25).</w:t>
      </w:r>
    </w:p>
    <w:p w14:paraId="792ADF78" w14:textId="77777777" w:rsidR="00777A03" w:rsidRPr="00777A03" w:rsidRDefault="00777A03" w:rsidP="00777A03">
      <w:pPr>
        <w:pStyle w:val="AppCtextspacebelow"/>
        <w:rPr>
          <w:bCs/>
          <w:iCs/>
          <w:lang w:val="en-GB"/>
        </w:rPr>
      </w:pPr>
      <w:r w:rsidRPr="00777A03">
        <w:rPr>
          <w:bCs/>
          <w:iCs/>
          <w:lang w:val="en-GB"/>
        </w:rPr>
        <w:t>He also determined that use of the internet and use of social media could not practically be separated from each other, noting:</w:t>
      </w:r>
    </w:p>
    <w:p w14:paraId="7CCC0430" w14:textId="77777777" w:rsidR="00777A03" w:rsidRPr="00777A03" w:rsidRDefault="00777A03" w:rsidP="00777A03">
      <w:pPr>
        <w:pStyle w:val="AppCtextspacebelow"/>
        <w:rPr>
          <w:bCs/>
          <w:lang w:val="en-GB"/>
        </w:rPr>
      </w:pPr>
      <w:r w:rsidRPr="00777A03">
        <w:rPr>
          <w:bCs/>
          <w:i/>
          <w:lang w:val="en-GB"/>
        </w:rPr>
        <w:t xml:space="preserve">The use of the internet and the use of social media are inextricably linked; the internet is the communication </w:t>
      </w:r>
      <w:r w:rsidRPr="00777A03">
        <w:rPr>
          <w:bCs/>
          <w:i/>
          <w:lang w:val="en-GB"/>
        </w:rPr>
        <w:lastRenderedPageBreak/>
        <w:t xml:space="preserve">platform on which social media operates.  For present purposes, it does not make sense in my judgment to treat them as different things.  It would, in my judgment, be impractical and unnecessary to assess capacity separately in relation to using the internet for social communications as to using it for entertainment, education, relaxation, and/or for gathering information. </w:t>
      </w:r>
      <w:r w:rsidRPr="00777A03">
        <w:rPr>
          <w:bCs/>
          <w:lang w:val="en-GB"/>
        </w:rPr>
        <w:t>(Re A, para 26).</w:t>
      </w:r>
    </w:p>
    <w:p w14:paraId="39C9A08C" w14:textId="77777777" w:rsidR="00777A03" w:rsidRPr="00777A03" w:rsidRDefault="00777A03" w:rsidP="00777A03">
      <w:pPr>
        <w:pStyle w:val="AppCtextspacebelow"/>
        <w:rPr>
          <w:bCs/>
          <w:lang w:val="en-GB"/>
        </w:rPr>
      </w:pPr>
      <w:r w:rsidRPr="00777A03">
        <w:rPr>
          <w:bCs/>
          <w:lang w:val="en-GB"/>
        </w:rPr>
        <w:t xml:space="preserve">In </w:t>
      </w:r>
      <w:r w:rsidRPr="00777A03">
        <w:rPr>
          <w:bCs/>
          <w:i/>
          <w:iCs/>
          <w:lang w:val="en-GB"/>
        </w:rPr>
        <w:t>Re A</w:t>
      </w:r>
      <w:r w:rsidRPr="00777A03">
        <w:rPr>
          <w:bCs/>
          <w:lang w:val="en-GB"/>
        </w:rPr>
        <w:t xml:space="preserve"> the following guidance was set out as to the relevant information for such decisions:</w:t>
      </w:r>
    </w:p>
    <w:p w14:paraId="0720DF1F" w14:textId="77777777" w:rsidR="00777A03" w:rsidRPr="00777A03" w:rsidRDefault="00777A03" w:rsidP="00777A03">
      <w:pPr>
        <w:pStyle w:val="AppCtextspacebelow"/>
        <w:rPr>
          <w:bCs/>
          <w:i/>
          <w:lang w:val="en-GB"/>
        </w:rPr>
      </w:pPr>
      <w:r w:rsidRPr="00777A03">
        <w:rPr>
          <w:bCs/>
          <w:i/>
          <w:lang w:val="en-GB"/>
        </w:rPr>
        <w:t>28. It is my judgment […] that the ‘relevant information’ which P needs to be able to understand, retain, and use and weigh, is as follows:</w:t>
      </w:r>
    </w:p>
    <w:p w14:paraId="131C6DF3" w14:textId="77777777" w:rsidR="00777A03" w:rsidRPr="00777A03" w:rsidRDefault="00777A03" w:rsidP="00777A03">
      <w:pPr>
        <w:pStyle w:val="AppCtextspacebelow"/>
        <w:numPr>
          <w:ilvl w:val="0"/>
          <w:numId w:val="5"/>
        </w:numPr>
        <w:rPr>
          <w:bCs/>
          <w:i/>
          <w:lang w:val="en-GB"/>
        </w:rPr>
      </w:pPr>
      <w:r w:rsidRPr="00777A03">
        <w:rPr>
          <w:bCs/>
          <w:i/>
          <w:lang w:val="en-GB"/>
        </w:rPr>
        <w:t>Information and images (including videos) which you share on the internet or through social media could be shared more widely, including with people you don’t know , without you knowing or being able to stop it;</w:t>
      </w:r>
    </w:p>
    <w:p w14:paraId="44B2B3E8" w14:textId="77777777" w:rsidR="00777A03" w:rsidRPr="00777A03" w:rsidRDefault="00777A03" w:rsidP="00777A03">
      <w:pPr>
        <w:pStyle w:val="AppCtextspacebelow"/>
        <w:numPr>
          <w:ilvl w:val="0"/>
          <w:numId w:val="5"/>
        </w:numPr>
        <w:rPr>
          <w:bCs/>
          <w:i/>
          <w:lang w:val="en-GB"/>
        </w:rPr>
      </w:pPr>
      <w:r w:rsidRPr="00777A03">
        <w:rPr>
          <w:bCs/>
          <w:i/>
          <w:lang w:val="en-GB"/>
        </w:rPr>
        <w:t xml:space="preserve">It is possible to limit the sharing of personal information or images (and videos) by using ‘privacy and location settings’ on some internet and social media sites; </w:t>
      </w:r>
    </w:p>
    <w:p w14:paraId="16ACA0B4" w14:textId="77777777" w:rsidR="00777A03" w:rsidRPr="00777A03" w:rsidRDefault="00777A03" w:rsidP="00777A03">
      <w:pPr>
        <w:pStyle w:val="AppCtextspacebelow"/>
        <w:numPr>
          <w:ilvl w:val="0"/>
          <w:numId w:val="5"/>
        </w:numPr>
        <w:rPr>
          <w:bCs/>
          <w:i/>
          <w:lang w:val="en-GB"/>
        </w:rPr>
      </w:pPr>
      <w:r w:rsidRPr="00777A03">
        <w:rPr>
          <w:bCs/>
          <w:i/>
          <w:lang w:val="en-GB"/>
        </w:rPr>
        <w:t>If you place material or images (including videos) on social media sites which are rude or offensive, or share those images, other people might be upset or offended; [see paragraph below];</w:t>
      </w:r>
    </w:p>
    <w:p w14:paraId="779DCF90" w14:textId="77777777" w:rsidR="00777A03" w:rsidRPr="00777A03" w:rsidRDefault="00777A03" w:rsidP="00777A03">
      <w:pPr>
        <w:pStyle w:val="AppCtextspacebelow"/>
        <w:numPr>
          <w:ilvl w:val="0"/>
          <w:numId w:val="5"/>
        </w:numPr>
        <w:rPr>
          <w:bCs/>
          <w:i/>
          <w:lang w:val="en-GB"/>
        </w:rPr>
      </w:pPr>
      <w:r w:rsidRPr="00777A03">
        <w:rPr>
          <w:bCs/>
          <w:i/>
          <w:lang w:val="en-GB"/>
        </w:rPr>
        <w:t>Some people you meet or communicate with (‘talk to’) online, who you don’t otherwise know, may not be who they say they are (‘they may disguise, or lie about, themselves’); someone who calls themselves a ‘friend’ on social media may not be friendly;</w:t>
      </w:r>
    </w:p>
    <w:p w14:paraId="7C30ADA9" w14:textId="77777777" w:rsidR="00777A03" w:rsidRPr="00777A03" w:rsidRDefault="00777A03" w:rsidP="00777A03">
      <w:pPr>
        <w:pStyle w:val="AppCtextspacebelow"/>
        <w:numPr>
          <w:ilvl w:val="0"/>
          <w:numId w:val="5"/>
        </w:numPr>
        <w:rPr>
          <w:bCs/>
          <w:i/>
          <w:lang w:val="en-GB"/>
        </w:rPr>
      </w:pPr>
      <w:r w:rsidRPr="00777A03">
        <w:rPr>
          <w:bCs/>
          <w:i/>
          <w:lang w:val="en-GB"/>
        </w:rPr>
        <w:t>Some people you meet or communicate with (‘talk to’) on the internet or through social media, who you don’t otherwise know, may pose a risk to you; they may lie to you, or exploit or take advantage of you sexually, financially, emotionally and/or physically; they may want to cause you harm;</w:t>
      </w:r>
    </w:p>
    <w:p w14:paraId="72833164" w14:textId="77777777" w:rsidR="00777A03" w:rsidRPr="00777A03" w:rsidRDefault="00777A03" w:rsidP="00777A03">
      <w:pPr>
        <w:pStyle w:val="AppCtextspacebelow"/>
        <w:numPr>
          <w:ilvl w:val="0"/>
          <w:numId w:val="5"/>
        </w:numPr>
        <w:rPr>
          <w:bCs/>
          <w:i/>
          <w:lang w:val="en-GB"/>
        </w:rPr>
      </w:pPr>
      <w:r w:rsidRPr="00777A03">
        <w:rPr>
          <w:bCs/>
          <w:i/>
          <w:lang w:val="en-GB"/>
        </w:rPr>
        <w:t xml:space="preserve">If you look at or share extremely rude or offensive images, messages or videos online you may get into trouble with the police, because you may have committed a crime; </w:t>
      </w:r>
    </w:p>
    <w:p w14:paraId="2E0AB30E" w14:textId="77777777" w:rsidR="00777A03" w:rsidRPr="00777A03" w:rsidRDefault="00777A03" w:rsidP="00777A03">
      <w:pPr>
        <w:pStyle w:val="AppCtextspacebelow"/>
        <w:rPr>
          <w:bCs/>
          <w:i/>
          <w:lang w:val="en-GB"/>
        </w:rPr>
      </w:pPr>
      <w:r w:rsidRPr="00777A03">
        <w:rPr>
          <w:bCs/>
          <w:i/>
          <w:lang w:val="en-GB"/>
        </w:rPr>
        <w:t>29. With regard to the test above, I would like to add the following points to assist in its interpretation and application:</w:t>
      </w:r>
    </w:p>
    <w:p w14:paraId="6B83DEF3" w14:textId="77777777" w:rsidR="00777A03" w:rsidRPr="00777A03" w:rsidRDefault="00777A03" w:rsidP="00777A03">
      <w:pPr>
        <w:pStyle w:val="AppCtextspacebelow"/>
        <w:numPr>
          <w:ilvl w:val="0"/>
          <w:numId w:val="6"/>
        </w:numPr>
        <w:rPr>
          <w:bCs/>
          <w:i/>
          <w:lang w:val="en-GB"/>
        </w:rPr>
      </w:pPr>
      <w:r w:rsidRPr="00777A03">
        <w:rPr>
          <w:bCs/>
          <w:i/>
          <w:lang w:val="en-GB"/>
        </w:rPr>
        <w:t>In relation to (ii) in [28] above, I do not envisage that the precise details or mechanisms of the privacy settings need to be understood but P should be capable of understanding that they exist, and be able to decide (with support) whether to apply them;</w:t>
      </w:r>
    </w:p>
    <w:p w14:paraId="3D0CF954" w14:textId="77777777" w:rsidR="00777A03" w:rsidRPr="00777A03" w:rsidRDefault="00777A03" w:rsidP="00777A03">
      <w:pPr>
        <w:pStyle w:val="AppCtextspacebelow"/>
        <w:numPr>
          <w:ilvl w:val="0"/>
          <w:numId w:val="6"/>
        </w:numPr>
        <w:rPr>
          <w:bCs/>
          <w:i/>
          <w:lang w:val="en-GB"/>
        </w:rPr>
      </w:pPr>
      <w:r w:rsidRPr="00777A03">
        <w:rPr>
          <w:bCs/>
          <w:i/>
          <w:lang w:val="en-GB"/>
        </w:rPr>
        <w:t>In relation to (iii) and (vi) in [28] above, I use the term ‘share’ in this context as it is used in the 2018 Government Guidance: ‘Indecent Images of Children: Guidance for Young people’: that is to say, “sending on an email, offering on a file sharing platform, uploading to a site that other people have access to, and possessing with a view to distribute”;</w:t>
      </w:r>
    </w:p>
    <w:p w14:paraId="35C5D878" w14:textId="77777777" w:rsidR="00777A03" w:rsidRPr="00777A03" w:rsidRDefault="00777A03" w:rsidP="00777A03">
      <w:pPr>
        <w:pStyle w:val="AppCtextspacebelow"/>
        <w:numPr>
          <w:ilvl w:val="0"/>
          <w:numId w:val="6"/>
        </w:numPr>
        <w:rPr>
          <w:bCs/>
          <w:i/>
          <w:lang w:val="en-GB"/>
        </w:rPr>
      </w:pPr>
      <w:r w:rsidRPr="00777A03">
        <w:rPr>
          <w:bCs/>
          <w:i/>
          <w:lang w:val="en-GB"/>
        </w:rPr>
        <w:t>In relation to (iii) and (vi) in [28] above , I have chosen the words ‘rude or offensive’ – as these words may be easily understood by those with learning disabilities as including not only the insulting and abusive, but also the sexually explicit, indecent or pornographic;</w:t>
      </w:r>
    </w:p>
    <w:p w14:paraId="020E3BFB" w14:textId="77777777" w:rsidR="00777A03" w:rsidRPr="00777A03" w:rsidRDefault="00777A03" w:rsidP="00777A03">
      <w:pPr>
        <w:pStyle w:val="AppCtextspacebelow"/>
        <w:numPr>
          <w:ilvl w:val="0"/>
          <w:numId w:val="6"/>
        </w:numPr>
        <w:rPr>
          <w:bCs/>
          <w:i/>
          <w:lang w:val="en-GB"/>
        </w:rPr>
      </w:pPr>
      <w:r w:rsidRPr="00777A03">
        <w:rPr>
          <w:bCs/>
          <w:i/>
          <w:lang w:val="en-GB"/>
        </w:rPr>
        <w:t xml:space="preserve">In relation to (vi) in [28] above, this is not intended to represent a statement of the criminal law, but is designed to reflect the importance, which a </w:t>
      </w:r>
      <w:proofErr w:type="spellStart"/>
      <w:r w:rsidRPr="00777A03">
        <w:rPr>
          <w:bCs/>
          <w:i/>
          <w:lang w:val="en-GB"/>
        </w:rPr>
        <w:t>capacitous</w:t>
      </w:r>
      <w:proofErr w:type="spellEnd"/>
      <w:r w:rsidRPr="00777A03">
        <w:rPr>
          <w:bCs/>
          <w:i/>
          <w:lang w:val="en-GB"/>
        </w:rPr>
        <w:t xml:space="preserve"> person would understand, of not searching for such material, as it may have criminal content, and/or steering away from such material if accidentally encountered, rather than investigating further and/or disseminating such material. Counsel in this case cited from the Government Guidance on ‘Indecent Images of Children’ (see (ii) above). Whilst the Guidance does not refer to ‘looking at’ illegal images as such, a person should know that entering into this territory is extremely risky and may easily lead a person into a form of offending. This piece of information (in [28](vi)) is obviously more directly relevant to general internet use rather than communications by social media, but it is relevant to social media use as well.</w:t>
      </w:r>
    </w:p>
    <w:p w14:paraId="771FAB20" w14:textId="77777777" w:rsidR="00777A03" w:rsidRPr="00777A03" w:rsidRDefault="00777A03" w:rsidP="00777A03">
      <w:pPr>
        <w:pStyle w:val="AppCtextspacebelow"/>
        <w:rPr>
          <w:bCs/>
          <w:i/>
          <w:lang w:val="en-GB"/>
        </w:rPr>
      </w:pPr>
      <w:r w:rsidRPr="00777A03">
        <w:rPr>
          <w:bCs/>
          <w:i/>
          <w:lang w:val="en-GB"/>
        </w:rPr>
        <w:t xml:space="preserve">30. I should add that I heard argument on the issue of whether to include in the list of relevant information that internet use may have a psychologically harmful impact on the user. It is widely known that internet-use can be addictive; accessing legal but extreme pornography, radicalisation or sites displaying inter-personal violence, for instance, could cause the viewer to develop distorted views of healthy human relationships, and can be compulsive. Such sites could cause the viewer distress. I take the view that many </w:t>
      </w:r>
      <w:proofErr w:type="spellStart"/>
      <w:r w:rsidRPr="00777A03">
        <w:rPr>
          <w:bCs/>
          <w:i/>
          <w:lang w:val="en-GB"/>
        </w:rPr>
        <w:t>capacitous</w:t>
      </w:r>
      <w:proofErr w:type="spellEnd"/>
      <w:r w:rsidRPr="00777A03">
        <w:rPr>
          <w:bCs/>
          <w:i/>
          <w:lang w:val="en-GB"/>
        </w:rPr>
        <w:t xml:space="preserve"> internet users do not specifically consider this risk, or if they do, they are indifferent to this risk. I do not therefore regard it as appropriate to include this in the list of information relevant to the decision on a test of capacity under section 3 MCA 2005. </w:t>
      </w:r>
    </w:p>
    <w:p w14:paraId="14F4EB82" w14:textId="77777777" w:rsidR="00777A03" w:rsidRPr="00777A03" w:rsidRDefault="00777A03" w:rsidP="00777A03">
      <w:pPr>
        <w:pStyle w:val="AppCtextspacebelow"/>
        <w:rPr>
          <w:bCs/>
          <w:u w:val="single"/>
          <w:lang w:val="en-GB"/>
        </w:rPr>
      </w:pPr>
      <w:r w:rsidRPr="00777A03">
        <w:rPr>
          <w:bCs/>
          <w:u w:val="single"/>
          <w:lang w:val="en-GB"/>
        </w:rPr>
        <w:t>Capacity to make decisions about entering and terminating a tenancy</w:t>
      </w:r>
    </w:p>
    <w:p w14:paraId="12FB8E9B" w14:textId="77777777" w:rsidR="00777A03" w:rsidRPr="00777A03" w:rsidRDefault="00777A03" w:rsidP="00777A03">
      <w:pPr>
        <w:pStyle w:val="AppCtextspacebelow"/>
        <w:rPr>
          <w:bCs/>
          <w:lang w:val="en-GB"/>
        </w:rPr>
      </w:pPr>
      <w:r w:rsidRPr="00777A03">
        <w:rPr>
          <w:bCs/>
          <w:i/>
          <w:iCs/>
          <w:lang w:val="en-GB"/>
        </w:rPr>
        <w:lastRenderedPageBreak/>
        <w:t>LB Islington v QR</w:t>
      </w:r>
      <w:r w:rsidRPr="00777A03">
        <w:rPr>
          <w:bCs/>
          <w:lang w:val="en-GB"/>
        </w:rPr>
        <w:t xml:space="preserve"> [2014] EWCOP 26 considered the relevant information when assessing capacity to enter into and terminate a tenancy agreement. </w:t>
      </w:r>
    </w:p>
    <w:p w14:paraId="579A8282" w14:textId="77777777" w:rsidR="00777A03" w:rsidRPr="00777A03" w:rsidRDefault="00777A03" w:rsidP="00777A03">
      <w:pPr>
        <w:pStyle w:val="AppCtextspacebelow"/>
        <w:rPr>
          <w:bCs/>
        </w:rPr>
      </w:pPr>
      <w:r w:rsidRPr="00777A03">
        <w:rPr>
          <w:bCs/>
        </w:rPr>
        <w:t>In relation to signing a tenancy agreement, the following information was considered to be the relevant information:</w:t>
      </w:r>
    </w:p>
    <w:p w14:paraId="5D8DA9E3" w14:textId="77777777" w:rsidR="00777A03" w:rsidRPr="00777A03" w:rsidRDefault="00777A03" w:rsidP="00777A03">
      <w:pPr>
        <w:pStyle w:val="AppCtextspacebelow"/>
        <w:rPr>
          <w:bCs/>
          <w:i/>
          <w:iCs/>
        </w:rPr>
      </w:pPr>
      <w:r w:rsidRPr="00777A03">
        <w:rPr>
          <w:bCs/>
          <w:i/>
          <w:iCs/>
        </w:rPr>
        <w:t>“i) Her obligations as tenant to pay rent, occupy and maintain the flat</w:t>
      </w:r>
    </w:p>
    <w:p w14:paraId="1EBB628D" w14:textId="77777777" w:rsidR="00777A03" w:rsidRPr="00777A03" w:rsidRDefault="00777A03" w:rsidP="00777A03">
      <w:pPr>
        <w:pStyle w:val="AppCtextspacebelow"/>
        <w:rPr>
          <w:bCs/>
          <w:i/>
          <w:iCs/>
        </w:rPr>
      </w:pPr>
      <w:r w:rsidRPr="00777A03">
        <w:rPr>
          <w:bCs/>
          <w:i/>
          <w:iCs/>
        </w:rPr>
        <w:t>ii) The landlord’s obligations to her under the contract</w:t>
      </w:r>
    </w:p>
    <w:p w14:paraId="15C08315" w14:textId="77777777" w:rsidR="00777A03" w:rsidRPr="00777A03" w:rsidRDefault="00777A03" w:rsidP="00777A03">
      <w:pPr>
        <w:pStyle w:val="AppCtextspacebelow"/>
        <w:rPr>
          <w:bCs/>
          <w:i/>
          <w:iCs/>
        </w:rPr>
      </w:pPr>
      <w:r w:rsidRPr="00777A03">
        <w:rPr>
          <w:bCs/>
          <w:i/>
          <w:iCs/>
        </w:rPr>
        <w:t>iii) The risk of eviction if she does not comply with her obligations</w:t>
      </w:r>
    </w:p>
    <w:p w14:paraId="15717787" w14:textId="77777777" w:rsidR="00777A03" w:rsidRPr="00777A03" w:rsidRDefault="00777A03" w:rsidP="00777A03">
      <w:pPr>
        <w:pStyle w:val="AppCtextspacebelow"/>
        <w:rPr>
          <w:bCs/>
          <w:i/>
          <w:iCs/>
        </w:rPr>
      </w:pPr>
      <w:r w:rsidRPr="00777A03">
        <w:rPr>
          <w:bCs/>
          <w:i/>
          <w:iCs/>
        </w:rPr>
        <w:t>iv) The purpose of and terms of the tenancy which is to provide her with 24 hour support so that she takes her medication and can maintain her mental health</w:t>
      </w:r>
    </w:p>
    <w:p w14:paraId="3D0320AD" w14:textId="77777777" w:rsidR="00777A03" w:rsidRPr="00777A03" w:rsidRDefault="00777A03" w:rsidP="00777A03">
      <w:pPr>
        <w:pStyle w:val="AppCtextspacebelow"/>
        <w:rPr>
          <w:bCs/>
          <w:i/>
          <w:iCs/>
        </w:rPr>
      </w:pPr>
      <w:r w:rsidRPr="00777A03">
        <w:rPr>
          <w:bCs/>
          <w:i/>
          <w:iCs/>
        </w:rPr>
        <w:t>v) The landlord/support staff’s right to enter her flat without her permission in an emergency if there is serious physical danger or risk to her</w:t>
      </w:r>
    </w:p>
    <w:p w14:paraId="3C097440" w14:textId="77777777" w:rsidR="00777A03" w:rsidRPr="00777A03" w:rsidRDefault="00777A03" w:rsidP="00777A03">
      <w:pPr>
        <w:pStyle w:val="AppCtextspacebelow"/>
        <w:rPr>
          <w:bCs/>
        </w:rPr>
      </w:pPr>
      <w:r w:rsidRPr="00777A03">
        <w:rPr>
          <w:bCs/>
          <w:i/>
          <w:iCs/>
        </w:rPr>
        <w:t>vi) If she moves to supported living accommodation the CTO will be changed to require her to live there.”</w:t>
      </w:r>
    </w:p>
    <w:p w14:paraId="51BD8833" w14:textId="77777777" w:rsidR="00777A03" w:rsidRPr="00777A03" w:rsidRDefault="00777A03" w:rsidP="00777A03">
      <w:pPr>
        <w:pStyle w:val="AppCtextspacebelow"/>
        <w:rPr>
          <w:bCs/>
        </w:rPr>
      </w:pPr>
      <w:r w:rsidRPr="00777A03">
        <w:rPr>
          <w:bCs/>
        </w:rPr>
        <w:t>In relation to terminating or surrendering a tenancy agreement, the following information was considered to be the relevant information:</w:t>
      </w:r>
    </w:p>
    <w:p w14:paraId="6F1EFB45" w14:textId="77777777" w:rsidR="00777A03" w:rsidRPr="00777A03" w:rsidRDefault="00777A03" w:rsidP="00777A03">
      <w:pPr>
        <w:pStyle w:val="AppCtextspacebelow"/>
        <w:rPr>
          <w:bCs/>
          <w:i/>
          <w:iCs/>
        </w:rPr>
      </w:pPr>
      <w:r w:rsidRPr="00777A03">
        <w:rPr>
          <w:bCs/>
          <w:i/>
          <w:iCs/>
        </w:rPr>
        <w:t>“i) By surrendering her tenancy she loses the right to live or return there, and thus the opportunity to exchange that tenancy for another secure council tenancy</w:t>
      </w:r>
    </w:p>
    <w:p w14:paraId="129A71BE" w14:textId="77777777" w:rsidR="00777A03" w:rsidRPr="00777A03" w:rsidRDefault="00777A03" w:rsidP="00777A03">
      <w:pPr>
        <w:pStyle w:val="AppCtextspacebelow"/>
        <w:rPr>
          <w:bCs/>
          <w:i/>
          <w:iCs/>
        </w:rPr>
      </w:pPr>
      <w:r w:rsidRPr="00777A03">
        <w:rPr>
          <w:bCs/>
          <w:i/>
          <w:iCs/>
        </w:rPr>
        <w:t>ii) She cannot move to a less restrictive environment than ABC unless she gives up her tenancy</w:t>
      </w:r>
    </w:p>
    <w:p w14:paraId="4A0A3A40" w14:textId="77777777" w:rsidR="00777A03" w:rsidRPr="00777A03" w:rsidRDefault="00777A03" w:rsidP="00777A03">
      <w:pPr>
        <w:pStyle w:val="AppCtextspacebelow"/>
        <w:rPr>
          <w:bCs/>
          <w:i/>
          <w:iCs/>
        </w:rPr>
      </w:pPr>
      <w:r w:rsidRPr="00777A03">
        <w:rPr>
          <w:bCs/>
          <w:i/>
          <w:iCs/>
        </w:rPr>
        <w:t>iii) For the foreseeable future the terms of the CTO will not permit her to live in her flat</w:t>
      </w:r>
    </w:p>
    <w:p w14:paraId="056973E2" w14:textId="77777777" w:rsidR="00777A03" w:rsidRPr="00777A03" w:rsidRDefault="00777A03" w:rsidP="00777A03">
      <w:pPr>
        <w:pStyle w:val="AppCtextspacebelow"/>
        <w:rPr>
          <w:bCs/>
          <w:i/>
          <w:iCs/>
        </w:rPr>
      </w:pPr>
      <w:r w:rsidRPr="00777A03">
        <w:rPr>
          <w:bCs/>
          <w:i/>
          <w:iCs/>
        </w:rPr>
        <w:t>iv) She needs 24 hour support in her accommodation in order to remain well</w:t>
      </w:r>
    </w:p>
    <w:p w14:paraId="398F5548" w14:textId="77777777" w:rsidR="00777A03" w:rsidRPr="00777A03" w:rsidRDefault="00777A03" w:rsidP="00777A03">
      <w:pPr>
        <w:pStyle w:val="AppCtextspacebelow"/>
        <w:rPr>
          <w:bCs/>
          <w:i/>
          <w:iCs/>
        </w:rPr>
      </w:pPr>
      <w:r w:rsidRPr="00777A03">
        <w:rPr>
          <w:bCs/>
          <w:i/>
          <w:iCs/>
        </w:rPr>
        <w:t>v) Giving up her tenancy does not preclude the grant of a council tenancy by LBI in the future if she is well enough to live completely independently”</w:t>
      </w:r>
    </w:p>
    <w:p w14:paraId="4AC77D21" w14:textId="77777777" w:rsidR="00777A03" w:rsidRPr="00777A03" w:rsidRDefault="00777A03" w:rsidP="00777A03">
      <w:pPr>
        <w:pStyle w:val="AppCtextspacebelow"/>
        <w:rPr>
          <w:bCs/>
          <w:u w:val="single"/>
          <w:lang w:val="en-GB"/>
        </w:rPr>
      </w:pPr>
      <w:r w:rsidRPr="00777A03">
        <w:rPr>
          <w:bCs/>
          <w:u w:val="single"/>
          <w:lang w:val="en-GB"/>
        </w:rPr>
        <w:t>Capacity to engage in sexual relations</w:t>
      </w:r>
    </w:p>
    <w:p w14:paraId="621829E3" w14:textId="77777777" w:rsidR="00777A03" w:rsidRPr="00777A03" w:rsidRDefault="00777A03" w:rsidP="00777A03">
      <w:pPr>
        <w:pStyle w:val="AppCtextspacebelow"/>
        <w:rPr>
          <w:bCs/>
          <w:lang w:val="en-GB"/>
        </w:rPr>
      </w:pPr>
      <w:r w:rsidRPr="00777A03">
        <w:rPr>
          <w:bCs/>
          <w:lang w:val="en-GB"/>
        </w:rPr>
        <w:t>Section 27 of the Mental Capacity Act precludes the court from making best interests decisions on P’s behalf about engaging in sexual relations.</w:t>
      </w:r>
    </w:p>
    <w:p w14:paraId="540BCD91" w14:textId="77777777" w:rsidR="00777A03" w:rsidRPr="00777A03" w:rsidRDefault="00777A03" w:rsidP="00777A03">
      <w:pPr>
        <w:pStyle w:val="AppCtextspacebelow"/>
        <w:rPr>
          <w:bCs/>
          <w:lang w:val="en-GB"/>
        </w:rPr>
      </w:pPr>
      <w:r w:rsidRPr="00777A03">
        <w:rPr>
          <w:bCs/>
          <w:lang w:val="en-GB"/>
        </w:rPr>
        <w:t>The court does however have jurisdiction to declare that P has or lacks capacity to engage in sexual relations.</w:t>
      </w:r>
    </w:p>
    <w:p w14:paraId="63DA274A" w14:textId="77777777" w:rsidR="00777A03" w:rsidRPr="00777A03" w:rsidRDefault="00777A03" w:rsidP="00777A03">
      <w:pPr>
        <w:pStyle w:val="AppCtextspacebelow"/>
        <w:rPr>
          <w:bCs/>
          <w:lang w:val="en-GB"/>
        </w:rPr>
      </w:pPr>
      <w:r w:rsidRPr="00777A03">
        <w:rPr>
          <w:bCs/>
          <w:lang w:val="en-GB"/>
        </w:rPr>
        <w:t xml:space="preserve">You are recommended to read the decision in </w:t>
      </w:r>
      <w:r w:rsidRPr="00777A03">
        <w:rPr>
          <w:bCs/>
          <w:i/>
          <w:iCs/>
          <w:lang w:val="en-GB"/>
        </w:rPr>
        <w:t>A Local Authority v JB</w:t>
      </w:r>
      <w:r w:rsidRPr="00777A03">
        <w:rPr>
          <w:bCs/>
          <w:lang w:val="en-GB"/>
        </w:rPr>
        <w:t xml:space="preserve"> [2021] UKSC 52, which considers this area of decision making in detail.</w:t>
      </w:r>
    </w:p>
    <w:p w14:paraId="43222623" w14:textId="77777777" w:rsidR="00777A03" w:rsidRPr="00777A03" w:rsidRDefault="00777A03" w:rsidP="00777A03">
      <w:pPr>
        <w:pStyle w:val="AppCtextspacebelow"/>
        <w:rPr>
          <w:bCs/>
          <w:lang w:val="en-GB"/>
        </w:rPr>
      </w:pPr>
      <w:r w:rsidRPr="00777A03">
        <w:rPr>
          <w:bCs/>
          <w:lang w:val="en-GB"/>
        </w:rPr>
        <w:t xml:space="preserve">An important aspect of the decision in </w:t>
      </w:r>
      <w:r w:rsidRPr="00777A03">
        <w:rPr>
          <w:bCs/>
          <w:i/>
          <w:iCs/>
          <w:lang w:val="en-GB"/>
        </w:rPr>
        <w:t>JB</w:t>
      </w:r>
      <w:r w:rsidRPr="00777A03">
        <w:rPr>
          <w:bCs/>
          <w:lang w:val="en-GB"/>
        </w:rPr>
        <w:t xml:space="preserve"> was that it reframed the decision as being that of engaging in sexual relations rather than consenting to sexual relations, noting that this “</w:t>
      </w:r>
      <w:r w:rsidRPr="00777A03">
        <w:rPr>
          <w:bCs/>
          <w:i/>
          <w:iCs/>
          <w:lang w:val="en-GB"/>
        </w:rPr>
        <w:t>embraces both (i) P’s capacity to consent to sexual relations initiated by the other party and (ii) P’s capacity to understand that, in relation to sexual relations initiated by P, the other party must be able to consent to sexual relations and must in fact be consenting, and consenting throughout, to the sexual relations</w:t>
      </w:r>
      <w:r w:rsidRPr="00777A03">
        <w:rPr>
          <w:bCs/>
          <w:lang w:val="en-GB"/>
        </w:rPr>
        <w:t xml:space="preserve">.”. Any previous case law relating to capacity in this domain should be read in accordance with the formulation of the test post </w:t>
      </w:r>
      <w:r w:rsidRPr="00777A03">
        <w:rPr>
          <w:bCs/>
          <w:i/>
          <w:iCs/>
          <w:lang w:val="en-GB"/>
        </w:rPr>
        <w:t>JB</w:t>
      </w:r>
      <w:r w:rsidRPr="00777A03">
        <w:rPr>
          <w:bCs/>
          <w:lang w:val="en-GB"/>
        </w:rPr>
        <w:t>.</w:t>
      </w:r>
    </w:p>
    <w:p w14:paraId="101DE7E8" w14:textId="77777777" w:rsidR="00777A03" w:rsidRPr="00777A03" w:rsidRDefault="00777A03" w:rsidP="00777A03">
      <w:pPr>
        <w:pStyle w:val="AppCtextspacebelow"/>
        <w:rPr>
          <w:bCs/>
          <w:lang w:val="en-GB"/>
        </w:rPr>
      </w:pPr>
      <w:r w:rsidRPr="00777A03">
        <w:rPr>
          <w:bCs/>
          <w:lang w:val="en-GB"/>
        </w:rPr>
        <w:t>The court confirmed that the assessment should be “decision-specific” (rather than person specific). Noting;</w:t>
      </w:r>
    </w:p>
    <w:p w14:paraId="665664EE" w14:textId="77777777" w:rsidR="00777A03" w:rsidRPr="00777A03" w:rsidRDefault="00777A03" w:rsidP="00777A03">
      <w:pPr>
        <w:pStyle w:val="AppCtextspacebelow"/>
        <w:rPr>
          <w:bCs/>
          <w:i/>
          <w:iCs/>
          <w:lang w:val="en-GB"/>
        </w:rPr>
      </w:pPr>
      <w:r w:rsidRPr="00777A03">
        <w:rPr>
          <w:bCs/>
          <w:i/>
          <w:iCs/>
          <w:lang w:val="en-GB"/>
        </w:rPr>
        <w:t>70. ....  if the matter for decision relates to sexual relations, but does not relate to a particular partner, time or place, so that it is non-specific, as in this case, because JB wishes to “engage in” or “consent to” sexual relations with any woman, then the non-specificity of the matter will inform the information which is relevant to the decision.</w:t>
      </w:r>
    </w:p>
    <w:p w14:paraId="1B6ADA67" w14:textId="77777777" w:rsidR="00777A03" w:rsidRPr="00777A03" w:rsidRDefault="00777A03" w:rsidP="00777A03">
      <w:pPr>
        <w:pStyle w:val="AppCtextspacebelow"/>
        <w:rPr>
          <w:bCs/>
          <w:i/>
          <w:iCs/>
          <w:lang w:val="en-GB"/>
        </w:rPr>
      </w:pPr>
      <w:r w:rsidRPr="00777A03">
        <w:rPr>
          <w:bCs/>
          <w:i/>
          <w:iCs/>
          <w:lang w:val="en-GB"/>
        </w:rPr>
        <w:t xml:space="preserve">71. Where the matter relates to sexual relations, it will ordinarily be formulated in a non-specific way because, in accordance with ordinary human experience, it will involve a forward-looking evaluation directed to the nature of the activity rather than to the identity of the sexual partner. Moreover, “[to] require the issue of capacity to be considered in respect of every person with whom P contemplated sexual relations would not only be impracticable but would also constitute a great intrusion into P’s private life”: see </w:t>
      </w:r>
      <w:r w:rsidRPr="00777A03">
        <w:rPr>
          <w:bCs/>
          <w:u w:val="single"/>
          <w:lang w:val="en-GB"/>
        </w:rPr>
        <w:t>A Local Authority v TZ</w:t>
      </w:r>
      <w:r w:rsidRPr="00777A03">
        <w:rPr>
          <w:bCs/>
          <w:i/>
          <w:iCs/>
          <w:lang w:val="en-GB"/>
        </w:rPr>
        <w:t xml:space="preserve"> [2013] EWHC 2322 (COP), para 23. A general non-specific formulation of “the matter” is also informed by considerations of pragmatism, as recognised by Sir Brian Leveson P, giving the judgment of the Court of Appeal, in </w:t>
      </w:r>
      <w:r w:rsidRPr="00777A03">
        <w:rPr>
          <w:bCs/>
          <w:i/>
          <w:iCs/>
          <w:u w:val="single"/>
          <w:lang w:val="en-GB"/>
        </w:rPr>
        <w:t>In re M (An Adult) (Capacity: Consent to Sexual Relations)</w:t>
      </w:r>
      <w:r w:rsidRPr="00777A03">
        <w:rPr>
          <w:bCs/>
          <w:i/>
          <w:iCs/>
          <w:lang w:val="en-GB"/>
        </w:rPr>
        <w:t xml:space="preserve"> [2014] EWCA </w:t>
      </w:r>
      <w:proofErr w:type="spellStart"/>
      <w:r w:rsidRPr="00777A03">
        <w:rPr>
          <w:bCs/>
          <w:i/>
          <w:iCs/>
          <w:lang w:val="en-GB"/>
        </w:rPr>
        <w:t>Civ</w:t>
      </w:r>
      <w:proofErr w:type="spellEnd"/>
      <w:r w:rsidRPr="00777A03">
        <w:rPr>
          <w:bCs/>
          <w:i/>
          <w:iCs/>
          <w:lang w:val="en-GB"/>
        </w:rPr>
        <w:t xml:space="preserve"> 37; [2015] Fam 61, para 77. However, I respectfully disagree with the statement (in para 77) that </w:t>
      </w:r>
      <w:r w:rsidRPr="00777A03">
        <w:rPr>
          <w:bCs/>
          <w:lang w:val="en-GB"/>
        </w:rPr>
        <w:t>“</w:t>
      </w:r>
      <w:r w:rsidRPr="00777A03">
        <w:rPr>
          <w:bCs/>
          <w:i/>
          <w:iCs/>
          <w:lang w:val="en-GB"/>
        </w:rPr>
        <w:t xml:space="preserve">capacity to consent to future sexual relations can </w:t>
      </w:r>
      <w:r w:rsidRPr="00777A03">
        <w:rPr>
          <w:b/>
          <w:bCs/>
          <w:i/>
          <w:iCs/>
          <w:lang w:val="en-GB"/>
        </w:rPr>
        <w:t>only</w:t>
      </w:r>
      <w:r w:rsidRPr="00777A03">
        <w:rPr>
          <w:bCs/>
          <w:i/>
          <w:iCs/>
          <w:lang w:val="en-GB"/>
        </w:rPr>
        <w:t xml:space="preserve"> be assessed on a general and non-specific basis”. Pragmatism does not </w:t>
      </w:r>
      <w:r w:rsidRPr="00777A03">
        <w:rPr>
          <w:b/>
          <w:bCs/>
          <w:i/>
          <w:iCs/>
          <w:lang w:val="en-GB"/>
        </w:rPr>
        <w:t>require</w:t>
      </w:r>
      <w:r w:rsidRPr="00777A03">
        <w:rPr>
          <w:bCs/>
          <w:i/>
          <w:iCs/>
          <w:lang w:val="en-GB"/>
        </w:rPr>
        <w:t xml:space="preserve"> that consent to future sexual relations can only be assessed on a general and non-specific basis. Furthermore, such a restriction on the formulation of the matter is contrary to the open-textured nature of section 2(1) MCA. A </w:t>
      </w:r>
      <w:r w:rsidRPr="00777A03">
        <w:rPr>
          <w:bCs/>
          <w:i/>
          <w:iCs/>
          <w:lang w:val="en-GB"/>
        </w:rPr>
        <w:lastRenderedPageBreak/>
        <w:t>general and non-specific basis is not the only appropriate formulation in respect of sexual relations as even in that context, “the matter” can be person-specific where it involves, for instance, sexual relations between a couple who have been in a long-standing relationship where one of them develops dementia or sustains a significant traumatic brain injury. It could also be person-specific in the case of sexual relations between two individuals who are mutually attracted to one another but who both have impairments of the functioning of their minds.</w:t>
      </w:r>
    </w:p>
    <w:p w14:paraId="6D495005" w14:textId="77777777" w:rsidR="00777A03" w:rsidRPr="00777A03" w:rsidRDefault="00777A03" w:rsidP="00777A03">
      <w:pPr>
        <w:pStyle w:val="AppCtextspacebelow"/>
        <w:rPr>
          <w:bCs/>
          <w:i/>
          <w:iCs/>
          <w:lang w:val="en-GB"/>
        </w:rPr>
      </w:pPr>
      <w:r w:rsidRPr="00777A03">
        <w:rPr>
          <w:bCs/>
          <w:i/>
          <w:iCs/>
          <w:lang w:val="en-GB"/>
        </w:rPr>
        <w:t xml:space="preserve">72. If the formulation of “the matter” for decision can properly be described as person-specific, then the information relevant to the decision may be different, for instance depending on the characteristics of the other person, see </w:t>
      </w:r>
      <w:r w:rsidRPr="00777A03">
        <w:rPr>
          <w:bCs/>
          <w:u w:val="single"/>
          <w:lang w:val="en-GB"/>
        </w:rPr>
        <w:t>TZ</w:t>
      </w:r>
      <w:r w:rsidRPr="00777A03">
        <w:rPr>
          <w:bCs/>
          <w:i/>
          <w:iCs/>
          <w:lang w:val="en-GB"/>
        </w:rPr>
        <w:t xml:space="preserve"> at para 55 (risk of pregnancy resulting from sexual intercourse is not relevant to a decision whether or not to engage in, or consent to, sexual relations with someone of the same sex) or the risks posed to P by an individual who has been convicted of serious sexual offences, see </w:t>
      </w:r>
      <w:r w:rsidRPr="00777A03">
        <w:rPr>
          <w:bCs/>
          <w:u w:val="single"/>
          <w:lang w:val="en-GB"/>
        </w:rPr>
        <w:t xml:space="preserve">York City Council v </w:t>
      </w:r>
      <w:proofErr w:type="spellStart"/>
      <w:r w:rsidRPr="00777A03">
        <w:rPr>
          <w:bCs/>
          <w:u w:val="single"/>
          <w:lang w:val="en-GB"/>
        </w:rPr>
        <w:t>C</w:t>
      </w:r>
      <w:r w:rsidRPr="00777A03">
        <w:rPr>
          <w:bCs/>
          <w:i/>
          <w:iCs/>
          <w:lang w:val="en-GB"/>
        </w:rPr>
        <w:t xml:space="preserve"> at</w:t>
      </w:r>
      <w:proofErr w:type="spellEnd"/>
      <w:r w:rsidRPr="00777A03">
        <w:rPr>
          <w:bCs/>
          <w:i/>
          <w:iCs/>
          <w:lang w:val="en-GB"/>
        </w:rPr>
        <w:t xml:space="preserve"> para 39. Moreover, the practicable steps which must be taken to help P under section 1(3) MCA may be informed by whether “the matter” in relation to sexual relations may be described as person-specific. For instance, it might be possible to help P to understand the response of one potential sexual partner in circumstances where he will remain unable to understand the diverse responses of many hypothetical sexual partners. Furthermore, if the matter can be described as person-specific then the reasonably foreseeable consequences of deciding one way or another (see section 3(4)(a) MCA and para 73 below) may be different. There may, for example, be no reasonably foreseeable consequence of a sexually transmitted disease in a long-standing monogamous relationship where one partner has developed dementia. Finally, the potential for “serious grave consequences” may also differ”</w:t>
      </w:r>
    </w:p>
    <w:p w14:paraId="308FCF45" w14:textId="77777777" w:rsidR="00777A03" w:rsidRPr="00777A03" w:rsidRDefault="00777A03" w:rsidP="00777A03">
      <w:pPr>
        <w:pStyle w:val="AppCtextspacebelow"/>
        <w:rPr>
          <w:bCs/>
          <w:lang w:val="en-GB"/>
        </w:rPr>
      </w:pPr>
      <w:r w:rsidRPr="00777A03">
        <w:rPr>
          <w:bCs/>
          <w:lang w:val="en-GB"/>
        </w:rPr>
        <w:t>The Supreme Court held that the relevant information may (but not will, as it will depend on the facts of the case) include;</w:t>
      </w:r>
    </w:p>
    <w:p w14:paraId="180F62DC" w14:textId="77777777" w:rsidR="00777A03" w:rsidRPr="00777A03" w:rsidRDefault="00777A03" w:rsidP="00777A03">
      <w:pPr>
        <w:pStyle w:val="AppCtextspacebelow"/>
        <w:numPr>
          <w:ilvl w:val="0"/>
          <w:numId w:val="7"/>
        </w:numPr>
        <w:rPr>
          <w:bCs/>
          <w:i/>
          <w:iCs/>
          <w:lang w:val="en-GB"/>
        </w:rPr>
      </w:pPr>
      <w:r w:rsidRPr="00777A03">
        <w:rPr>
          <w:bCs/>
          <w:i/>
          <w:iCs/>
          <w:lang w:val="en-GB"/>
        </w:rPr>
        <w:t>the sexual nature and character of the act of sexual intercourse, including the mechanics of the act;</w:t>
      </w:r>
    </w:p>
    <w:p w14:paraId="21504EC4" w14:textId="77777777" w:rsidR="00777A03" w:rsidRPr="00777A03" w:rsidRDefault="00777A03" w:rsidP="00777A03">
      <w:pPr>
        <w:pStyle w:val="AppCtextspacebelow"/>
        <w:numPr>
          <w:ilvl w:val="0"/>
          <w:numId w:val="7"/>
        </w:numPr>
        <w:rPr>
          <w:bCs/>
          <w:i/>
          <w:iCs/>
          <w:lang w:val="en-GB"/>
        </w:rPr>
      </w:pPr>
      <w:r w:rsidRPr="00777A03">
        <w:rPr>
          <w:bCs/>
          <w:i/>
          <w:iCs/>
          <w:lang w:val="en-GB"/>
        </w:rPr>
        <w:t>the fact that the other person must be able to consent to the sexual activity and must in fact consent before and throughout the sexual activity;</w:t>
      </w:r>
    </w:p>
    <w:p w14:paraId="20EA7B90" w14:textId="77777777" w:rsidR="00777A03" w:rsidRPr="00777A03" w:rsidRDefault="00777A03" w:rsidP="00777A03">
      <w:pPr>
        <w:pStyle w:val="AppCtextspacebelow"/>
        <w:numPr>
          <w:ilvl w:val="0"/>
          <w:numId w:val="7"/>
        </w:numPr>
        <w:rPr>
          <w:bCs/>
          <w:i/>
          <w:iCs/>
          <w:lang w:val="en-GB"/>
        </w:rPr>
      </w:pPr>
      <w:r w:rsidRPr="00777A03">
        <w:rPr>
          <w:bCs/>
          <w:i/>
          <w:iCs/>
          <w:lang w:val="en-GB"/>
        </w:rPr>
        <w:t>the fact that P can say yes or no to having sexual relations and is able to decide whether to give or withhold consent;</w:t>
      </w:r>
    </w:p>
    <w:p w14:paraId="5E930C4B" w14:textId="77777777" w:rsidR="00777A03" w:rsidRPr="00777A03" w:rsidRDefault="00777A03" w:rsidP="00777A03">
      <w:pPr>
        <w:pStyle w:val="AppCtextspacebelow"/>
        <w:numPr>
          <w:ilvl w:val="0"/>
          <w:numId w:val="7"/>
        </w:numPr>
        <w:rPr>
          <w:bCs/>
          <w:i/>
          <w:iCs/>
          <w:lang w:val="en-GB"/>
        </w:rPr>
      </w:pPr>
      <w:r w:rsidRPr="00777A03">
        <w:rPr>
          <w:bCs/>
          <w:i/>
          <w:iCs/>
          <w:lang w:val="en-GB"/>
        </w:rPr>
        <w:t>that a reasonably foreseeable consequence of sexual intercourse between a man and woman is that the woman will become pregnant;</w:t>
      </w:r>
    </w:p>
    <w:p w14:paraId="4A4B6FF0" w14:textId="77777777" w:rsidR="00777A03" w:rsidRPr="00777A03" w:rsidRDefault="00777A03" w:rsidP="00777A03">
      <w:pPr>
        <w:pStyle w:val="AppCtextspacebelow"/>
        <w:numPr>
          <w:ilvl w:val="0"/>
          <w:numId w:val="7"/>
        </w:numPr>
        <w:rPr>
          <w:bCs/>
          <w:i/>
          <w:iCs/>
          <w:lang w:val="en-GB"/>
        </w:rPr>
      </w:pPr>
      <w:r w:rsidRPr="00777A03">
        <w:rPr>
          <w:bCs/>
          <w:i/>
          <w:iCs/>
          <w:lang w:val="en-GB"/>
        </w:rPr>
        <w:t>that there are health risks involved, particularly the acquisition of sexually transmitted and transmissible infections, and that the risk of sexually transmitted infection can be reduced by the taking of precautions such as the use of a condom.</w:t>
      </w:r>
    </w:p>
    <w:p w14:paraId="4B122A18" w14:textId="77777777" w:rsidR="00777A03" w:rsidRPr="00777A03" w:rsidRDefault="00777A03" w:rsidP="00777A03">
      <w:pPr>
        <w:pStyle w:val="AppCtextspacebelow"/>
        <w:rPr>
          <w:bCs/>
          <w:lang w:val="en-GB"/>
        </w:rPr>
      </w:pPr>
      <w:r w:rsidRPr="00777A03">
        <w:rPr>
          <w:bCs/>
          <w:lang w:val="en-GB"/>
        </w:rPr>
        <w:t xml:space="preserve">In respect of point 4 above, the Supreme Court endorsed the earlier decision of Mr Justice Baker in the decision in </w:t>
      </w:r>
      <w:r w:rsidRPr="00777A03">
        <w:rPr>
          <w:bCs/>
          <w:i/>
          <w:iCs/>
          <w:lang w:val="en-GB"/>
        </w:rPr>
        <w:t>A Local Authority v TZ</w:t>
      </w:r>
      <w:r w:rsidRPr="00777A03">
        <w:rPr>
          <w:bCs/>
          <w:lang w:val="en-GB"/>
        </w:rPr>
        <w:t xml:space="preserve"> [2013] EWCOP 2322, who held that capacity should be assessed “</w:t>
      </w:r>
      <w:r w:rsidRPr="00777A03">
        <w:rPr>
          <w:bCs/>
          <w:i/>
          <w:iCs/>
          <w:lang w:val="en-GB"/>
        </w:rPr>
        <w:t>in relation to the particular kind of sexual activity in question</w:t>
      </w:r>
      <w:r w:rsidRPr="00777A03">
        <w:rPr>
          <w:bCs/>
          <w:lang w:val="en-GB"/>
        </w:rPr>
        <w:t>”, and therefore that “</w:t>
      </w:r>
      <w:r w:rsidRPr="00777A03">
        <w:rPr>
          <w:bCs/>
          <w:i/>
          <w:iCs/>
          <w:lang w:val="en-GB"/>
        </w:rPr>
        <w:t>in the case of a person in respect of whom it is clearly established that he or she is homosexual – gay or lesbian – it is ordinarily unnecessary to establish that the person has an understanding or awareness that sexual activity between a man and a woman may result in pregnancy</w:t>
      </w:r>
      <w:r w:rsidRPr="00777A03">
        <w:rPr>
          <w:bCs/>
          <w:lang w:val="en-GB"/>
        </w:rPr>
        <w:t>”.</w:t>
      </w:r>
    </w:p>
    <w:p w14:paraId="12E5C7BE" w14:textId="77777777" w:rsidR="00777A03" w:rsidRPr="00777A03" w:rsidRDefault="00777A03" w:rsidP="00777A03">
      <w:pPr>
        <w:pStyle w:val="AppCtextspacebelow"/>
        <w:rPr>
          <w:bCs/>
          <w:lang w:val="en-GB"/>
        </w:rPr>
      </w:pPr>
      <w:r w:rsidRPr="00777A03">
        <w:rPr>
          <w:bCs/>
          <w:lang w:val="en-GB"/>
        </w:rPr>
        <w:t xml:space="preserve">The person being assessed is not required to have a permanent awareness of how sexually transmitted infections are caught, but rather must be able to understand the information when explained to them and be able to retain it and use and weigh it. This was confirmed in the Court of Appeal’s decision in </w:t>
      </w:r>
      <w:r w:rsidRPr="00777A03">
        <w:rPr>
          <w:bCs/>
          <w:i/>
          <w:iCs/>
          <w:lang w:val="en-GB"/>
        </w:rPr>
        <w:t>B v A Local Authority</w:t>
      </w:r>
      <w:r w:rsidRPr="00777A03">
        <w:rPr>
          <w:bCs/>
          <w:lang w:val="en-GB"/>
        </w:rPr>
        <w:t xml:space="preserve"> [2019] EWCA </w:t>
      </w:r>
      <w:proofErr w:type="spellStart"/>
      <w:r w:rsidRPr="00777A03">
        <w:rPr>
          <w:bCs/>
          <w:lang w:val="en-GB"/>
        </w:rPr>
        <w:t>Civ</w:t>
      </w:r>
      <w:proofErr w:type="spellEnd"/>
      <w:r w:rsidRPr="00777A03">
        <w:rPr>
          <w:bCs/>
          <w:lang w:val="en-GB"/>
        </w:rPr>
        <w:t xml:space="preserve"> 913, which noted;</w:t>
      </w:r>
    </w:p>
    <w:p w14:paraId="142C8284" w14:textId="77777777" w:rsidR="00777A03" w:rsidRPr="00777A03" w:rsidRDefault="00777A03" w:rsidP="00777A03">
      <w:pPr>
        <w:pStyle w:val="AppCtextspacebelow"/>
        <w:rPr>
          <w:bCs/>
          <w:i/>
          <w:iCs/>
          <w:lang w:val="en-GB"/>
        </w:rPr>
      </w:pPr>
      <w:r w:rsidRPr="00777A03">
        <w:rPr>
          <w:bCs/>
          <w:i/>
          <w:iCs/>
          <w:lang w:val="en-GB"/>
        </w:rPr>
        <w:t>“What is critical is not that a person, whose capacity is being assessed, is permanently aware of how sexually transmitted infections may be caught and that protection may be provided by a condom. The assessment is not a general knowledge test. Rather it is an assessment of whether the person being assessed has the ability to understand those matters when explained to him or her and to retain the information for a period of time and to use or weigh it in deciding whether or not to consent to sexual relations”.</w:t>
      </w:r>
    </w:p>
    <w:p w14:paraId="0A97C82A" w14:textId="77777777" w:rsidR="00777A03" w:rsidRPr="00777A03" w:rsidRDefault="00777A03" w:rsidP="00777A03">
      <w:pPr>
        <w:pStyle w:val="AppCtextspacebelow"/>
        <w:rPr>
          <w:bCs/>
          <w:lang w:val="en-GB"/>
        </w:rPr>
      </w:pPr>
      <w:r w:rsidRPr="00777A03">
        <w:rPr>
          <w:bCs/>
          <w:u w:val="single"/>
          <w:lang w:val="en-GB"/>
        </w:rPr>
        <w:t>Capacity to make a decision about contraception</w:t>
      </w:r>
    </w:p>
    <w:p w14:paraId="7BE6AE4C" w14:textId="77777777" w:rsidR="00777A03" w:rsidRPr="00777A03" w:rsidRDefault="00777A03" w:rsidP="00777A03">
      <w:pPr>
        <w:pStyle w:val="AppCtextspacebelow"/>
        <w:rPr>
          <w:bCs/>
          <w:lang w:val="en-GB"/>
        </w:rPr>
      </w:pPr>
      <w:r w:rsidRPr="00777A03">
        <w:rPr>
          <w:bCs/>
          <w:i/>
          <w:iCs/>
          <w:lang w:val="en-GB"/>
        </w:rPr>
        <w:t xml:space="preserve">A Local Authority v A &amp; Anor </w:t>
      </w:r>
      <w:r w:rsidRPr="00777A03">
        <w:rPr>
          <w:bCs/>
          <w:lang w:val="en-GB"/>
        </w:rPr>
        <w:t>[2010] EWHC 1549 (Fam), a decision by Mr Justice Bodey, considered the question “w</w:t>
      </w:r>
      <w:r w:rsidRPr="00777A03">
        <w:rPr>
          <w:bCs/>
          <w:i/>
          <w:lang w:val="en-GB"/>
        </w:rPr>
        <w:t>hat is the test for determining whether a woman has capacity to make decisions as to contraceptive treatment</w:t>
      </w:r>
      <w:r w:rsidRPr="00777A03">
        <w:rPr>
          <w:bCs/>
          <w:lang w:val="en-GB"/>
        </w:rPr>
        <w:t xml:space="preserve">”. </w:t>
      </w:r>
    </w:p>
    <w:p w14:paraId="5BB99EE8" w14:textId="77777777" w:rsidR="00777A03" w:rsidRPr="00777A03" w:rsidRDefault="00777A03" w:rsidP="00777A03">
      <w:pPr>
        <w:pStyle w:val="AppCtextspacebelow"/>
        <w:rPr>
          <w:bCs/>
          <w:lang w:val="en-GB"/>
        </w:rPr>
      </w:pPr>
      <w:r w:rsidRPr="00777A03">
        <w:rPr>
          <w:bCs/>
          <w:lang w:val="en-GB"/>
        </w:rPr>
        <w:t>Mr Justice Bodey concluded that it was “</w:t>
      </w:r>
      <w:r w:rsidRPr="00777A03">
        <w:rPr>
          <w:bCs/>
          <w:i/>
          <w:lang w:val="en-GB"/>
        </w:rPr>
        <w:t>unrealistic to require consideration of a woman’s ability to foresee the realities of parenthood, or to expect her to be able to envisage the fact-specific demands of caring for a particular child not yet conceived (let alone born)</w:t>
      </w:r>
      <w:r w:rsidRPr="00777A03">
        <w:rPr>
          <w:bCs/>
          <w:lang w:val="en-GB"/>
        </w:rPr>
        <w:t>”, and that this would “</w:t>
      </w:r>
      <w:r w:rsidRPr="00777A03">
        <w:rPr>
          <w:bCs/>
          <w:i/>
          <w:lang w:val="en-GB"/>
        </w:rPr>
        <w:t xml:space="preserve">be to ‘set the bar too high’ and would </w:t>
      </w:r>
      <w:r w:rsidRPr="00777A03">
        <w:rPr>
          <w:bCs/>
          <w:i/>
          <w:lang w:val="en-GB"/>
        </w:rPr>
        <w:lastRenderedPageBreak/>
        <w:t>risk a move away from personal autonomy in the direction of social engineering</w:t>
      </w:r>
      <w:r w:rsidRPr="00777A03">
        <w:rPr>
          <w:bCs/>
          <w:lang w:val="en-GB"/>
        </w:rPr>
        <w:t xml:space="preserve">”. </w:t>
      </w:r>
    </w:p>
    <w:p w14:paraId="7B120983" w14:textId="77777777" w:rsidR="00777A03" w:rsidRPr="00777A03" w:rsidRDefault="00777A03" w:rsidP="00777A03">
      <w:pPr>
        <w:pStyle w:val="AppCtextspacebelow"/>
        <w:rPr>
          <w:bCs/>
          <w:i/>
          <w:lang w:val="en-GB"/>
        </w:rPr>
      </w:pPr>
      <w:r w:rsidRPr="00777A03">
        <w:rPr>
          <w:bCs/>
          <w:lang w:val="en-GB"/>
        </w:rPr>
        <w:t>Mr Justice Bodey therefore concluded that the test of capacity to decide about contraceptive treatment should be “</w:t>
      </w:r>
      <w:r w:rsidRPr="00777A03">
        <w:rPr>
          <w:bCs/>
          <w:i/>
          <w:lang w:val="en-GB"/>
        </w:rPr>
        <w:t>so applied as to ascertain the woman’s ability to understand and weigh up the immediate medical issues surrounding contraceptive treatment […], including:</w:t>
      </w:r>
    </w:p>
    <w:p w14:paraId="7E03E19E" w14:textId="77777777" w:rsidR="00777A03" w:rsidRPr="00777A03" w:rsidRDefault="00777A03" w:rsidP="00777A03">
      <w:pPr>
        <w:pStyle w:val="AppCtextspacebelow"/>
        <w:rPr>
          <w:bCs/>
          <w:i/>
          <w:lang w:val="en-GB"/>
        </w:rPr>
      </w:pPr>
      <w:r w:rsidRPr="00777A03">
        <w:rPr>
          <w:bCs/>
          <w:i/>
          <w:lang w:val="en-GB"/>
        </w:rPr>
        <w:t>(i) the reason for contraception and what it does (which includes the likelihood of pregnancy if it is not in use during sexual intercourse);</w:t>
      </w:r>
    </w:p>
    <w:p w14:paraId="75F3747D" w14:textId="77777777" w:rsidR="00777A03" w:rsidRPr="00777A03" w:rsidRDefault="00777A03" w:rsidP="00777A03">
      <w:pPr>
        <w:pStyle w:val="AppCtextspacebelow"/>
        <w:rPr>
          <w:bCs/>
          <w:i/>
          <w:lang w:val="en-GB"/>
        </w:rPr>
      </w:pPr>
      <w:r w:rsidRPr="00777A03">
        <w:rPr>
          <w:bCs/>
          <w:i/>
          <w:lang w:val="en-GB"/>
        </w:rPr>
        <w:t xml:space="preserve">(ii) the types available and how each is used; </w:t>
      </w:r>
    </w:p>
    <w:p w14:paraId="17C8D6A0" w14:textId="77777777" w:rsidR="00777A03" w:rsidRPr="00777A03" w:rsidRDefault="00777A03" w:rsidP="00777A03">
      <w:pPr>
        <w:pStyle w:val="AppCtextspacebelow"/>
        <w:rPr>
          <w:bCs/>
          <w:i/>
          <w:lang w:val="en-GB"/>
        </w:rPr>
      </w:pPr>
      <w:r w:rsidRPr="00777A03">
        <w:rPr>
          <w:bCs/>
          <w:i/>
          <w:lang w:val="en-GB"/>
        </w:rPr>
        <w:t xml:space="preserve">(iii) the advantages and disadvantages of each type; </w:t>
      </w:r>
    </w:p>
    <w:p w14:paraId="0EDE6B4E" w14:textId="77777777" w:rsidR="00777A03" w:rsidRPr="00777A03" w:rsidRDefault="00777A03" w:rsidP="00777A03">
      <w:pPr>
        <w:pStyle w:val="AppCtextspacebelow"/>
        <w:rPr>
          <w:bCs/>
          <w:i/>
          <w:lang w:val="en-GB"/>
        </w:rPr>
      </w:pPr>
      <w:r w:rsidRPr="00777A03">
        <w:rPr>
          <w:bCs/>
          <w:i/>
          <w:lang w:val="en-GB"/>
        </w:rPr>
        <w:t xml:space="preserve">(iv) the possible side-effects of each and how they can be dealt with; </w:t>
      </w:r>
    </w:p>
    <w:p w14:paraId="05C74523" w14:textId="77777777" w:rsidR="00777A03" w:rsidRPr="00777A03" w:rsidRDefault="00777A03" w:rsidP="00777A03">
      <w:pPr>
        <w:pStyle w:val="AppCtextspacebelow"/>
        <w:rPr>
          <w:bCs/>
          <w:i/>
          <w:lang w:val="en-GB"/>
        </w:rPr>
      </w:pPr>
      <w:r w:rsidRPr="00777A03">
        <w:rPr>
          <w:bCs/>
          <w:i/>
          <w:lang w:val="en-GB"/>
        </w:rPr>
        <w:t xml:space="preserve">(v) how easily each type can be changed; and </w:t>
      </w:r>
    </w:p>
    <w:p w14:paraId="48B4133A" w14:textId="77777777" w:rsidR="00777A03" w:rsidRPr="00777A03" w:rsidRDefault="00777A03" w:rsidP="00777A03">
      <w:pPr>
        <w:pStyle w:val="AppCtextspacebelow"/>
        <w:rPr>
          <w:bCs/>
          <w:lang w:val="en-GB"/>
        </w:rPr>
      </w:pPr>
      <w:r w:rsidRPr="00777A03">
        <w:rPr>
          <w:bCs/>
          <w:i/>
          <w:lang w:val="en-GB"/>
        </w:rPr>
        <w:t xml:space="preserve">(vi) the generally accepted effectiveness of each. </w:t>
      </w:r>
    </w:p>
    <w:p w14:paraId="3F5264CC" w14:textId="77777777" w:rsidR="00777A03" w:rsidRPr="00777A03" w:rsidRDefault="00777A03" w:rsidP="00777A03">
      <w:pPr>
        <w:pStyle w:val="AppCtextspacebelow"/>
        <w:rPr>
          <w:bCs/>
          <w:lang w:val="en-GB"/>
        </w:rPr>
      </w:pPr>
      <w:r w:rsidRPr="00777A03">
        <w:rPr>
          <w:bCs/>
          <w:lang w:val="en-GB"/>
        </w:rPr>
        <w:t>He determined that the following was not relevant to the test: “</w:t>
      </w:r>
      <w:r w:rsidRPr="00777A03">
        <w:rPr>
          <w:bCs/>
          <w:i/>
          <w:lang w:val="en-GB"/>
        </w:rPr>
        <w:t>the woman’s understanding of what bringing up a child would be like in practice; nor any opinion attempted as to how she would be likely to get on; nor whether any child would be likely to be removed from her care</w:t>
      </w:r>
      <w:r w:rsidRPr="00777A03">
        <w:rPr>
          <w:bCs/>
          <w:lang w:val="en-GB"/>
        </w:rPr>
        <w:t>”.</w:t>
      </w:r>
    </w:p>
    <w:p w14:paraId="56F1BFF3" w14:textId="77777777" w:rsidR="00777A03" w:rsidRPr="00777A03" w:rsidRDefault="00777A03" w:rsidP="00777A03">
      <w:pPr>
        <w:pStyle w:val="AppCtextspacebelow"/>
        <w:rPr>
          <w:bCs/>
          <w:lang w:val="en-GB"/>
        </w:rPr>
      </w:pPr>
      <w:r w:rsidRPr="00777A03">
        <w:rPr>
          <w:bCs/>
          <w:lang w:val="en-GB"/>
        </w:rPr>
        <w:t xml:space="preserve">Mr Justice Bodey’s decision was expressly endorsed by the Court of Appeal in </w:t>
      </w:r>
      <w:r w:rsidRPr="00777A03">
        <w:rPr>
          <w:bCs/>
          <w:i/>
          <w:iCs/>
          <w:lang w:val="en-GB"/>
        </w:rPr>
        <w:t>In re M (An Adult) (Capacity: Consent to Sexual Relations)</w:t>
      </w:r>
      <w:r w:rsidRPr="00777A03">
        <w:rPr>
          <w:bCs/>
          <w:lang w:val="en-GB"/>
        </w:rPr>
        <w:t xml:space="preserve"> [2014] EWCA </w:t>
      </w:r>
      <w:proofErr w:type="spellStart"/>
      <w:r w:rsidRPr="00777A03">
        <w:rPr>
          <w:bCs/>
          <w:lang w:val="en-GB"/>
        </w:rPr>
        <w:t>Civ</w:t>
      </w:r>
      <w:proofErr w:type="spellEnd"/>
      <w:r w:rsidRPr="00777A03">
        <w:rPr>
          <w:bCs/>
          <w:lang w:val="en-GB"/>
        </w:rPr>
        <w:t xml:space="preserve"> 37.</w:t>
      </w:r>
    </w:p>
    <w:p w14:paraId="135D9EF4" w14:textId="77777777" w:rsidR="00777A03" w:rsidRPr="00777A03" w:rsidRDefault="00777A03" w:rsidP="00777A03">
      <w:pPr>
        <w:pStyle w:val="AppCtextspacebelow"/>
        <w:rPr>
          <w:bCs/>
          <w:u w:val="single"/>
          <w:lang w:val="en-GB"/>
        </w:rPr>
      </w:pPr>
      <w:r w:rsidRPr="00777A03">
        <w:rPr>
          <w:bCs/>
          <w:u w:val="single"/>
          <w:lang w:val="en-GB"/>
        </w:rPr>
        <w:t>Capacity to enter into a marriage or civil partnership</w:t>
      </w:r>
    </w:p>
    <w:p w14:paraId="09A7A9AC" w14:textId="77777777" w:rsidR="00777A03" w:rsidRPr="00777A03" w:rsidRDefault="00777A03" w:rsidP="00777A03">
      <w:pPr>
        <w:pStyle w:val="AppCtextspacebelow"/>
        <w:rPr>
          <w:bCs/>
          <w:lang w:val="en-GB"/>
        </w:rPr>
      </w:pPr>
      <w:r w:rsidRPr="00777A03">
        <w:rPr>
          <w:bCs/>
          <w:lang w:val="en-GB"/>
        </w:rPr>
        <w:t>Section 27 of the Mental Capacity Act precludes the court from making best interests decisions on P’s behalf about consenting to marriage or a civil partnership.</w:t>
      </w:r>
    </w:p>
    <w:p w14:paraId="0024D35A" w14:textId="77777777" w:rsidR="00777A03" w:rsidRPr="00777A03" w:rsidRDefault="00777A03" w:rsidP="00777A03">
      <w:pPr>
        <w:pStyle w:val="AppCtextspacebelow"/>
        <w:rPr>
          <w:bCs/>
          <w:lang w:val="en-GB"/>
        </w:rPr>
      </w:pPr>
      <w:r w:rsidRPr="00777A03">
        <w:rPr>
          <w:bCs/>
          <w:lang w:val="en-GB"/>
        </w:rPr>
        <w:t>The court does however have jurisdiction to declare that P has or lacks capacity to consent to a marriage or civil partnership.</w:t>
      </w:r>
    </w:p>
    <w:p w14:paraId="1FCCC916" w14:textId="77777777" w:rsidR="00777A03" w:rsidRPr="00777A03" w:rsidRDefault="00777A03" w:rsidP="00777A03">
      <w:pPr>
        <w:pStyle w:val="AppCtextspacebelow"/>
        <w:rPr>
          <w:bCs/>
          <w:lang w:val="en-GB"/>
        </w:rPr>
      </w:pPr>
      <w:r w:rsidRPr="00777A03">
        <w:rPr>
          <w:bCs/>
          <w:lang w:val="en-GB"/>
        </w:rPr>
        <w:t xml:space="preserve">In the matter of </w:t>
      </w:r>
      <w:r w:rsidRPr="00777A03">
        <w:rPr>
          <w:bCs/>
          <w:i/>
          <w:iCs/>
          <w:lang w:val="en-GB"/>
        </w:rPr>
        <w:t>Sheffield City Council v (1) E (2) S</w:t>
      </w:r>
      <w:r w:rsidRPr="00777A03">
        <w:rPr>
          <w:bCs/>
          <w:lang w:val="en-GB"/>
        </w:rPr>
        <w:t xml:space="preserve"> [2004] EWHC 2808 (Fam), which was decided before the Mental Capacity Act came into force, Mr Justice Munby concluded that;</w:t>
      </w:r>
    </w:p>
    <w:p w14:paraId="0E4B1CF9" w14:textId="77777777" w:rsidR="00777A03" w:rsidRPr="00777A03" w:rsidRDefault="00777A03" w:rsidP="00777A03">
      <w:pPr>
        <w:pStyle w:val="AppCtextspacebelow"/>
        <w:rPr>
          <w:bCs/>
          <w:i/>
          <w:lang w:val="en-GB"/>
        </w:rPr>
      </w:pPr>
      <w:r w:rsidRPr="00777A03">
        <w:rPr>
          <w:bCs/>
          <w:i/>
          <w:lang w:val="en-GB"/>
        </w:rPr>
        <w:t>(v) it is not enough that someone appreciates that he or she is taking part in a marriage ceremony or understand its words.</w:t>
      </w:r>
    </w:p>
    <w:p w14:paraId="72A3455C" w14:textId="77777777" w:rsidR="00777A03" w:rsidRPr="00777A03" w:rsidRDefault="00777A03" w:rsidP="00777A03">
      <w:pPr>
        <w:pStyle w:val="AppCtextspacebelow"/>
        <w:rPr>
          <w:bCs/>
          <w:i/>
          <w:lang w:val="en-GB"/>
        </w:rPr>
      </w:pPr>
      <w:r w:rsidRPr="00777A03">
        <w:rPr>
          <w:bCs/>
          <w:i/>
          <w:lang w:val="en-GB"/>
        </w:rPr>
        <w:t>(vi) He or she must understand the nature of the marriage contract.</w:t>
      </w:r>
    </w:p>
    <w:p w14:paraId="7CA8D081" w14:textId="77777777" w:rsidR="00777A03" w:rsidRPr="00777A03" w:rsidRDefault="00777A03" w:rsidP="00777A03">
      <w:pPr>
        <w:pStyle w:val="AppCtextspacebelow"/>
        <w:rPr>
          <w:bCs/>
          <w:i/>
          <w:lang w:val="en-GB"/>
        </w:rPr>
      </w:pPr>
      <w:r w:rsidRPr="00777A03">
        <w:rPr>
          <w:bCs/>
          <w:i/>
          <w:lang w:val="en-GB"/>
        </w:rPr>
        <w:t>(vii) This means that he or she must be mentally capable of understanding the duties and responsibilities that normally attach to marriage.</w:t>
      </w:r>
    </w:p>
    <w:p w14:paraId="7353EF41" w14:textId="77777777" w:rsidR="00777A03" w:rsidRPr="00777A03" w:rsidRDefault="00777A03" w:rsidP="00777A03">
      <w:pPr>
        <w:pStyle w:val="AppCtextspacebelow"/>
        <w:rPr>
          <w:bCs/>
          <w:i/>
          <w:lang w:val="en-GB"/>
        </w:rPr>
      </w:pPr>
      <w:r w:rsidRPr="00777A03">
        <w:rPr>
          <w:bCs/>
          <w:i/>
          <w:lang w:val="en-GB"/>
        </w:rPr>
        <w:t>(viii) That said, the contract of marriage is in essence a simple one, which does not require a high degree of intelligence to comprehend. The contract of marriage can readily be understood by anyone of normal intelligence.</w:t>
      </w:r>
    </w:p>
    <w:p w14:paraId="760E7D55" w14:textId="77777777" w:rsidR="00777A03" w:rsidRPr="00777A03" w:rsidRDefault="00777A03" w:rsidP="00777A03">
      <w:pPr>
        <w:pStyle w:val="AppCtextspacebelow"/>
        <w:rPr>
          <w:bCs/>
          <w:i/>
          <w:lang w:val="en-GB"/>
        </w:rPr>
      </w:pPr>
      <w:r w:rsidRPr="00777A03">
        <w:rPr>
          <w:bCs/>
          <w:i/>
          <w:lang w:val="en-GB"/>
        </w:rPr>
        <w:t>(ix) There are thus, in essence, two aspects to the inquiry whether someone has capacity to marry. (1) Does he or she understand the nature of the marriage contract? (2) Does he or she understand the duties and responsibilities that normally attach to marriage?</w:t>
      </w:r>
    </w:p>
    <w:p w14:paraId="24EB154D" w14:textId="77777777" w:rsidR="00777A03" w:rsidRPr="00777A03" w:rsidRDefault="00777A03" w:rsidP="00777A03">
      <w:pPr>
        <w:pStyle w:val="AppCtextspacebelow"/>
        <w:rPr>
          <w:bCs/>
          <w:i/>
          <w:lang w:val="en-GB"/>
        </w:rPr>
      </w:pPr>
      <w:r w:rsidRPr="00777A03">
        <w:rPr>
          <w:bCs/>
          <w:i/>
          <w:lang w:val="en-GB"/>
        </w:rPr>
        <w:t>(x) The duties and responsibilities that normally attach to marriage can be summarised as follows. Marriage, whether civil or religious, is a contract, formally entered into. It confers on the parties the status of husband and wife, the essence of the contract being an agreement between a man and a woman to live together, and to love one another as husband and wife, to the exclusion of all others. It creates a relationship of mutual and reciprocal obligations, typically involving the sharing of a common home and a common domestic life and the right to enjoy each other's society, comfort and assistance.</w:t>
      </w:r>
    </w:p>
    <w:p w14:paraId="699CE258" w14:textId="77777777" w:rsidR="00777A03" w:rsidRPr="00777A03" w:rsidRDefault="00777A03" w:rsidP="00777A03">
      <w:pPr>
        <w:pStyle w:val="AppCtextspacebelow"/>
        <w:rPr>
          <w:bCs/>
          <w:lang w:val="en-GB"/>
        </w:rPr>
      </w:pPr>
      <w:r w:rsidRPr="00777A03">
        <w:rPr>
          <w:bCs/>
          <w:lang w:val="en-GB"/>
        </w:rPr>
        <w:t>The test was described as a “</w:t>
      </w:r>
      <w:r w:rsidRPr="00777A03">
        <w:rPr>
          <w:bCs/>
          <w:i/>
          <w:iCs/>
          <w:lang w:val="en-GB"/>
        </w:rPr>
        <w:t>simple one</w:t>
      </w:r>
      <w:r w:rsidRPr="00777A03">
        <w:rPr>
          <w:bCs/>
          <w:lang w:val="en-GB"/>
        </w:rPr>
        <w:t xml:space="preserve">” by Mrs Justice Parker in the matter of </w:t>
      </w:r>
      <w:r w:rsidRPr="00777A03">
        <w:rPr>
          <w:bCs/>
          <w:i/>
          <w:iCs/>
          <w:lang w:val="en-GB"/>
        </w:rPr>
        <w:t>LB Southwark v KA (Capacity to Marry)</w:t>
      </w:r>
      <w:r w:rsidRPr="00777A03">
        <w:rPr>
          <w:bCs/>
          <w:lang w:val="en-GB"/>
        </w:rPr>
        <w:t xml:space="preserve"> [2016] EWCOP 20, who determined that;</w:t>
      </w:r>
    </w:p>
    <w:p w14:paraId="42A42CB9" w14:textId="77777777" w:rsidR="00777A03" w:rsidRPr="00777A03" w:rsidRDefault="00777A03" w:rsidP="00777A03">
      <w:pPr>
        <w:pStyle w:val="AppCtextspacebelow"/>
        <w:rPr>
          <w:bCs/>
          <w:i/>
          <w:lang w:val="en-GB"/>
        </w:rPr>
      </w:pPr>
      <w:r w:rsidRPr="00777A03">
        <w:rPr>
          <w:bCs/>
          <w:i/>
          <w:lang w:val="en-GB"/>
        </w:rPr>
        <w:t>a) Marriage is status specific not person specific.</w:t>
      </w:r>
    </w:p>
    <w:p w14:paraId="2F549E7C" w14:textId="77777777" w:rsidR="00777A03" w:rsidRPr="00777A03" w:rsidRDefault="00777A03" w:rsidP="00777A03">
      <w:pPr>
        <w:pStyle w:val="AppCtextspacebelow"/>
        <w:rPr>
          <w:bCs/>
          <w:i/>
          <w:lang w:val="en-GB"/>
        </w:rPr>
      </w:pPr>
      <w:r w:rsidRPr="00777A03">
        <w:rPr>
          <w:bCs/>
          <w:i/>
          <w:lang w:val="en-GB"/>
        </w:rPr>
        <w:t>b) The wisdom of the marriage is irrelevant.</w:t>
      </w:r>
    </w:p>
    <w:p w14:paraId="5C50B664" w14:textId="77777777" w:rsidR="00777A03" w:rsidRPr="00777A03" w:rsidRDefault="00777A03" w:rsidP="00777A03">
      <w:pPr>
        <w:pStyle w:val="AppCtextspacebelow"/>
        <w:rPr>
          <w:bCs/>
          <w:i/>
          <w:lang w:val="en-GB"/>
        </w:rPr>
      </w:pPr>
      <w:r w:rsidRPr="00777A03">
        <w:rPr>
          <w:bCs/>
          <w:i/>
          <w:lang w:val="en-GB"/>
        </w:rPr>
        <w:t>c) P must understand the broad nature of the marriage contract.</w:t>
      </w:r>
    </w:p>
    <w:p w14:paraId="1F71EEC6" w14:textId="77777777" w:rsidR="00777A03" w:rsidRPr="00777A03" w:rsidRDefault="00777A03" w:rsidP="00777A03">
      <w:pPr>
        <w:pStyle w:val="AppCtextspacebelow"/>
        <w:rPr>
          <w:bCs/>
          <w:i/>
          <w:lang w:val="en-GB"/>
        </w:rPr>
      </w:pPr>
      <w:r w:rsidRPr="00777A03">
        <w:rPr>
          <w:bCs/>
          <w:i/>
          <w:lang w:val="en-GB"/>
        </w:rPr>
        <w:t>d) P must understand the duties and responsibilities that normally attach to marriage, including that there may be financial consequences and that spouses have a particular status and connection with regard to each other.</w:t>
      </w:r>
    </w:p>
    <w:p w14:paraId="70E1F09A" w14:textId="77777777" w:rsidR="00777A03" w:rsidRPr="00777A03" w:rsidRDefault="00777A03" w:rsidP="00777A03">
      <w:pPr>
        <w:pStyle w:val="AppCtextspacebelow"/>
        <w:rPr>
          <w:bCs/>
          <w:i/>
          <w:lang w:val="en-GB"/>
        </w:rPr>
      </w:pPr>
      <w:r w:rsidRPr="00777A03">
        <w:rPr>
          <w:bCs/>
          <w:i/>
          <w:lang w:val="en-GB"/>
        </w:rPr>
        <w:t>e) The essence of marriage is for two people to live together and to love one another.</w:t>
      </w:r>
    </w:p>
    <w:p w14:paraId="26D83982" w14:textId="77777777" w:rsidR="00777A03" w:rsidRPr="00777A03" w:rsidRDefault="00777A03" w:rsidP="00777A03">
      <w:pPr>
        <w:pStyle w:val="AppCtextspacebelow"/>
        <w:rPr>
          <w:bCs/>
          <w:i/>
          <w:lang w:val="en-GB"/>
        </w:rPr>
      </w:pPr>
      <w:r w:rsidRPr="00777A03">
        <w:rPr>
          <w:bCs/>
          <w:i/>
          <w:lang w:val="en-GB"/>
        </w:rPr>
        <w:lastRenderedPageBreak/>
        <w:t>f) P must not lack capacity to enter into sexual relations.</w:t>
      </w:r>
    </w:p>
    <w:p w14:paraId="502309EA" w14:textId="77777777" w:rsidR="00777A03" w:rsidRPr="00777A03" w:rsidRDefault="00777A03" w:rsidP="00777A03">
      <w:pPr>
        <w:pStyle w:val="AppCtextspacebelow"/>
        <w:rPr>
          <w:bCs/>
          <w:lang w:val="en-GB"/>
        </w:rPr>
      </w:pPr>
      <w:r w:rsidRPr="00777A03">
        <w:rPr>
          <w:bCs/>
          <w:lang w:val="en-GB"/>
        </w:rPr>
        <w:t xml:space="preserve">The issue of the interplay between capacity to marry or enter a civil partnership and capacity to engage in sexual relations was reconsidered by Mr Justice Mostyn in the decision in </w:t>
      </w:r>
      <w:r w:rsidRPr="00777A03">
        <w:rPr>
          <w:bCs/>
          <w:i/>
          <w:iCs/>
          <w:lang w:val="en-GB"/>
        </w:rPr>
        <w:t xml:space="preserve">NB v MI </w:t>
      </w:r>
      <w:r w:rsidRPr="00777A03">
        <w:rPr>
          <w:bCs/>
          <w:lang w:val="en-GB"/>
        </w:rPr>
        <w:t>[2021] EWHC 224 (Fam), who disagreed with Mrs Justice Parker’s approach that P must not lack capacity to enter into sexual relations. Mr Justice Mostyn set out the following approach to the test of capacity to marry or enter a civil partnership;</w:t>
      </w:r>
    </w:p>
    <w:p w14:paraId="6B40401B" w14:textId="77777777" w:rsidR="00777A03" w:rsidRPr="00777A03" w:rsidRDefault="00777A03" w:rsidP="00777A03">
      <w:pPr>
        <w:pStyle w:val="AppCtextspacebelow"/>
        <w:rPr>
          <w:bCs/>
          <w:i/>
          <w:iCs/>
          <w:lang w:val="en-GB"/>
        </w:rPr>
      </w:pPr>
      <w:r w:rsidRPr="00777A03">
        <w:rPr>
          <w:bCs/>
          <w:i/>
          <w:iCs/>
          <w:lang w:val="en-GB"/>
        </w:rPr>
        <w:t>i) The contract of marriage is a very simple one, which does not take a high degree of intelligence to comprehend.</w:t>
      </w:r>
    </w:p>
    <w:p w14:paraId="1AE82D71" w14:textId="77777777" w:rsidR="00777A03" w:rsidRPr="00777A03" w:rsidRDefault="00777A03" w:rsidP="00777A03">
      <w:pPr>
        <w:pStyle w:val="AppCtextspacebelow"/>
        <w:rPr>
          <w:bCs/>
          <w:i/>
          <w:iCs/>
          <w:lang w:val="en-GB"/>
        </w:rPr>
      </w:pPr>
      <w:r w:rsidRPr="00777A03">
        <w:rPr>
          <w:bCs/>
          <w:i/>
          <w:iCs/>
          <w:lang w:val="en-GB"/>
        </w:rPr>
        <w:t>ii) Marriage is status-specific not spouse-specific.</w:t>
      </w:r>
    </w:p>
    <w:p w14:paraId="5824159A" w14:textId="77777777" w:rsidR="00777A03" w:rsidRPr="00777A03" w:rsidRDefault="00777A03" w:rsidP="00777A03">
      <w:pPr>
        <w:pStyle w:val="AppCtextspacebelow"/>
        <w:rPr>
          <w:i/>
          <w:iCs/>
          <w:lang w:val="en-GB"/>
        </w:rPr>
      </w:pPr>
      <w:r w:rsidRPr="00777A03">
        <w:rPr>
          <w:bCs/>
          <w:i/>
          <w:iCs/>
          <w:lang w:val="en-GB"/>
        </w:rPr>
        <w:t xml:space="preserve">iii) While capacity to choose to engage in sexual relations and capacity to marry normally function at an equivalent level, </w:t>
      </w:r>
      <w:r w:rsidRPr="00777A03">
        <w:rPr>
          <w:i/>
          <w:iCs/>
          <w:lang w:val="en-GB"/>
        </w:rPr>
        <w:t>they do not stand and fall together; the one is not conditional on the other.</w:t>
      </w:r>
    </w:p>
    <w:p w14:paraId="7B5D8EB5" w14:textId="77777777" w:rsidR="00777A03" w:rsidRPr="00777A03" w:rsidRDefault="00777A03" w:rsidP="00777A03">
      <w:pPr>
        <w:pStyle w:val="AppCtextspacebelow"/>
        <w:rPr>
          <w:bCs/>
          <w:i/>
          <w:iCs/>
          <w:lang w:val="en-GB"/>
        </w:rPr>
      </w:pPr>
      <w:r w:rsidRPr="00777A03">
        <w:rPr>
          <w:bCs/>
          <w:i/>
          <w:iCs/>
          <w:lang w:val="en-GB"/>
        </w:rPr>
        <w:t>iv) A sexual relationship is not necessary for a valid marriage.</w:t>
      </w:r>
    </w:p>
    <w:p w14:paraId="4F38A6D2" w14:textId="77777777" w:rsidR="00777A03" w:rsidRPr="00777A03" w:rsidRDefault="00777A03" w:rsidP="00777A03">
      <w:pPr>
        <w:pStyle w:val="AppCtextspacebelow"/>
        <w:rPr>
          <w:bCs/>
          <w:i/>
          <w:iCs/>
          <w:lang w:val="en-GB"/>
        </w:rPr>
      </w:pPr>
      <w:r w:rsidRPr="00777A03">
        <w:rPr>
          <w:bCs/>
          <w:i/>
          <w:iCs/>
          <w:lang w:val="en-GB"/>
        </w:rPr>
        <w:t>v) The procreation of children is not an end of the institution of marriage.</w:t>
      </w:r>
    </w:p>
    <w:p w14:paraId="4B64A3E0" w14:textId="77777777" w:rsidR="00777A03" w:rsidRPr="00777A03" w:rsidRDefault="00777A03" w:rsidP="00777A03">
      <w:pPr>
        <w:pStyle w:val="AppCtextspacebelow"/>
        <w:rPr>
          <w:bCs/>
          <w:i/>
          <w:iCs/>
          <w:lang w:val="en-GB"/>
        </w:rPr>
      </w:pPr>
      <w:r w:rsidRPr="00777A03">
        <w:rPr>
          <w:bCs/>
          <w:i/>
          <w:iCs/>
          <w:lang w:val="en-GB"/>
        </w:rPr>
        <w:t>vi) Marriage bestows on the spouses a particular status. It creates a union of mutual and reciprocal expectations of which the foremost is the enjoyment of each other’s society, comfort and assistance. The general end of the institution of marriage is the solace and satisfaction of man and woman.</w:t>
      </w:r>
    </w:p>
    <w:p w14:paraId="6EEF9D31" w14:textId="77777777" w:rsidR="00777A03" w:rsidRPr="00777A03" w:rsidRDefault="00777A03" w:rsidP="00777A03">
      <w:pPr>
        <w:pStyle w:val="AppCtextspacebelow"/>
        <w:rPr>
          <w:bCs/>
          <w:i/>
          <w:iCs/>
          <w:lang w:val="en-GB"/>
        </w:rPr>
      </w:pPr>
      <w:r w:rsidRPr="00777A03">
        <w:rPr>
          <w:bCs/>
          <w:i/>
          <w:iCs/>
          <w:lang w:val="en-GB"/>
        </w:rPr>
        <w:t>vii) There may be financial consequences to a marriage and following its dissolution. But it is not of the essence of the marriage contract for the spouses to know of, let alone understand, those consequences.</w:t>
      </w:r>
    </w:p>
    <w:p w14:paraId="796E5250" w14:textId="77777777" w:rsidR="00777A03" w:rsidRPr="00777A03" w:rsidRDefault="00777A03" w:rsidP="00777A03">
      <w:pPr>
        <w:pStyle w:val="AppCtextspacebelow"/>
        <w:rPr>
          <w:i/>
          <w:iCs/>
          <w:lang w:val="en-GB"/>
        </w:rPr>
      </w:pPr>
      <w:r w:rsidRPr="00777A03">
        <w:rPr>
          <w:bCs/>
          <w:i/>
          <w:iCs/>
          <w:lang w:val="en-GB"/>
        </w:rPr>
        <w:t xml:space="preserve">viii) </w:t>
      </w:r>
      <w:r w:rsidRPr="00777A03">
        <w:rPr>
          <w:i/>
          <w:iCs/>
          <w:lang w:val="en-GB"/>
        </w:rPr>
        <w:t>Although most married couples live together and love one another this is not of the essence of the marriage contract.</w:t>
      </w:r>
    </w:p>
    <w:p w14:paraId="1858CE76" w14:textId="77777777" w:rsidR="00777A03" w:rsidRPr="00777A03" w:rsidRDefault="00777A03" w:rsidP="00777A03">
      <w:pPr>
        <w:pStyle w:val="AppCtextspacebelow"/>
        <w:rPr>
          <w:bCs/>
          <w:i/>
          <w:iCs/>
          <w:lang w:val="en-GB"/>
        </w:rPr>
      </w:pPr>
      <w:r w:rsidRPr="00777A03">
        <w:rPr>
          <w:bCs/>
          <w:i/>
          <w:iCs/>
          <w:lang w:val="en-GB"/>
        </w:rPr>
        <w:t>ix) The wisdom of a marriage is irrelevant.</w:t>
      </w:r>
    </w:p>
    <w:p w14:paraId="21F54109" w14:textId="77777777" w:rsidR="00777A03" w:rsidRPr="00777A03" w:rsidRDefault="00777A03" w:rsidP="00777A03">
      <w:pPr>
        <w:pStyle w:val="AppCtextspacebelow"/>
        <w:rPr>
          <w:bCs/>
          <w:i/>
          <w:iCs/>
          <w:lang w:val="en-GB"/>
        </w:rPr>
      </w:pPr>
      <w:r w:rsidRPr="00777A03">
        <w:rPr>
          <w:bCs/>
          <w:i/>
          <w:iCs/>
          <w:lang w:val="en-GB"/>
        </w:rPr>
        <w:t>27. Therefore, the irreducible mental requirement is that a putative spouse must have the capacity to understand, in broad terms, that marriage confers on the couple the status of a recognised union which gives rise to an expectation to share each other's society, comfort and assistance.</w:t>
      </w:r>
    </w:p>
    <w:p w14:paraId="58CCCAA3" w14:textId="77777777" w:rsidR="00777A03" w:rsidRPr="00777A03" w:rsidRDefault="00777A03" w:rsidP="00777A03">
      <w:pPr>
        <w:pStyle w:val="AppCtextspacebelow"/>
        <w:rPr>
          <w:bCs/>
          <w:i/>
          <w:iCs/>
          <w:lang w:val="en-GB"/>
        </w:rPr>
      </w:pPr>
      <w:r w:rsidRPr="00777A03">
        <w:rPr>
          <w:bCs/>
          <w:i/>
          <w:iCs/>
          <w:lang w:val="en-GB"/>
        </w:rPr>
        <w:t xml:space="preserve">28. It is not necessary for a person getting married to have an awareness of the detail of the financial consequences of the union, let alone of the law of financial remedies. Nor is there imposed on a person getting married a duty to cohabit, or to engage in sexual relations, or to procreate with his or her spouse. </w:t>
      </w:r>
    </w:p>
    <w:p w14:paraId="4386BD49" w14:textId="77777777" w:rsidR="00777A03" w:rsidRPr="00777A03" w:rsidRDefault="00777A03" w:rsidP="00777A03">
      <w:pPr>
        <w:pStyle w:val="AppCtextspacebelow"/>
        <w:rPr>
          <w:bCs/>
          <w:lang w:val="en-GB"/>
        </w:rPr>
      </w:pPr>
      <w:r w:rsidRPr="00777A03">
        <w:rPr>
          <w:bCs/>
          <w:lang w:val="en-GB"/>
        </w:rPr>
        <w:t>Given the uncertainty as to the approach to be taken if P lacks capacity to engage in sexual relations, it is advised that if you conclude that this alone is the reason why P lacks capacity to marry or enter a civil partnership then this should be drawn to the parties’ attention urgently.]</w:t>
      </w:r>
    </w:p>
    <w:p w14:paraId="23186CD8" w14:textId="77777777" w:rsidR="00777A03" w:rsidRPr="00777A03" w:rsidRDefault="00777A03" w:rsidP="00777A03">
      <w:pPr>
        <w:pStyle w:val="AppCtextspacebelow"/>
        <w:numPr>
          <w:ilvl w:val="0"/>
          <w:numId w:val="1"/>
        </w:numPr>
        <w:rPr>
          <w:bCs/>
          <w:i/>
          <w:iCs/>
          <w:lang w:val="en-GB"/>
        </w:rPr>
      </w:pPr>
      <w:r w:rsidRPr="00777A03">
        <w:rPr>
          <w:b/>
          <w:lang w:val="en-GB"/>
        </w:rPr>
        <w:t>Contact with others</w:t>
      </w:r>
    </w:p>
    <w:p w14:paraId="7B144D57" w14:textId="77777777" w:rsidR="00777A03" w:rsidRPr="00777A03" w:rsidRDefault="00777A03" w:rsidP="00777A03">
      <w:pPr>
        <w:pStyle w:val="AppCtextspacebelow"/>
        <w:rPr>
          <w:lang w:val="en-GB"/>
        </w:rPr>
      </w:pPr>
      <w:r w:rsidRPr="00777A03">
        <w:rPr>
          <w:lang w:val="en-GB"/>
        </w:rPr>
        <w:t xml:space="preserve">The author(s) of the report is authorised to contact and seek to interview the following person(s) for the purpose of preparing the report: </w:t>
      </w:r>
    </w:p>
    <w:p w14:paraId="54E80F9F" w14:textId="77777777" w:rsidR="00777A03" w:rsidRPr="00777A03" w:rsidRDefault="00777A03" w:rsidP="00777A03">
      <w:pPr>
        <w:pStyle w:val="AppCtextspacebelow"/>
        <w:numPr>
          <w:ilvl w:val="0"/>
          <w:numId w:val="8"/>
        </w:numPr>
        <w:rPr>
          <w:lang w:val="en-GB"/>
        </w:rPr>
      </w:pPr>
      <w:r w:rsidRPr="00777A03">
        <w:rPr>
          <w:lang w:val="en-GB"/>
        </w:rPr>
        <w:t>P</w:t>
      </w:r>
    </w:p>
    <w:p w14:paraId="65AC1AE7" w14:textId="77777777" w:rsidR="00777A03" w:rsidRPr="00777A03" w:rsidRDefault="00777A03" w:rsidP="00777A03">
      <w:pPr>
        <w:pStyle w:val="AppCtextspacebelow"/>
        <w:ind w:left="0"/>
        <w:rPr>
          <w:lang w:val="en-GB"/>
        </w:rPr>
      </w:pPr>
      <w:r w:rsidRPr="00777A03">
        <w:rPr>
          <w:lang w:val="en-GB"/>
        </w:rPr>
        <w:t>[</w:t>
      </w:r>
    </w:p>
    <w:p w14:paraId="16910F73" w14:textId="77777777" w:rsidR="00777A03" w:rsidRPr="00777A03" w:rsidRDefault="00777A03" w:rsidP="00777A03">
      <w:pPr>
        <w:pStyle w:val="AppCtextspacebelow"/>
        <w:numPr>
          <w:ilvl w:val="0"/>
          <w:numId w:val="8"/>
        </w:numPr>
        <w:rPr>
          <w:i/>
          <w:iCs/>
          <w:lang w:val="en-GB"/>
        </w:rPr>
      </w:pPr>
      <w:r w:rsidRPr="00777A03">
        <w:rPr>
          <w:i/>
          <w:iCs/>
          <w:lang w:val="en-GB"/>
        </w:rPr>
        <w:t>the parties;</w:t>
      </w:r>
    </w:p>
    <w:p w14:paraId="560A6819" w14:textId="77777777" w:rsidR="00777A03" w:rsidRPr="00777A03" w:rsidRDefault="00777A03" w:rsidP="00777A03">
      <w:pPr>
        <w:pStyle w:val="AppCtextspacebelow"/>
        <w:numPr>
          <w:ilvl w:val="0"/>
          <w:numId w:val="8"/>
        </w:numPr>
        <w:rPr>
          <w:i/>
          <w:iCs/>
          <w:lang w:val="en-GB"/>
        </w:rPr>
      </w:pPr>
      <w:r w:rsidRPr="00777A03">
        <w:rPr>
          <w:i/>
          <w:iCs/>
          <w:lang w:val="en-GB"/>
        </w:rPr>
        <w:t>their legal representatives;</w:t>
      </w:r>
    </w:p>
    <w:p w14:paraId="68485F32" w14:textId="77777777" w:rsidR="00777A03" w:rsidRPr="00777A03" w:rsidRDefault="00777A03" w:rsidP="00777A03">
      <w:pPr>
        <w:pStyle w:val="AppCtextspacebelow"/>
        <w:numPr>
          <w:ilvl w:val="0"/>
          <w:numId w:val="8"/>
        </w:numPr>
        <w:rPr>
          <w:i/>
          <w:iCs/>
          <w:lang w:val="en-GB"/>
        </w:rPr>
      </w:pPr>
      <w:r w:rsidRPr="00777A03">
        <w:rPr>
          <w:i/>
          <w:iCs/>
          <w:lang w:val="en-GB"/>
        </w:rPr>
        <w:t xml:space="preserve">Other interested persons, who may include for example, family, care and health providers. </w:t>
      </w:r>
      <w:r w:rsidRPr="00777A03">
        <w:rPr>
          <w:lang w:val="en-GB"/>
        </w:rPr>
        <w:t>]</w:t>
      </w:r>
    </w:p>
    <w:p w14:paraId="3B78F262" w14:textId="77777777" w:rsidR="00777A03" w:rsidRPr="00777A03" w:rsidRDefault="00777A03" w:rsidP="00777A03">
      <w:pPr>
        <w:pStyle w:val="AppCtextspacebelow"/>
        <w:rPr>
          <w:lang w:val="en-GB"/>
        </w:rPr>
      </w:pPr>
      <w:r w:rsidRPr="00777A03">
        <w:rPr>
          <w:lang w:val="en-GB"/>
        </w:rPr>
        <w:t>Please maintain a careful record of all discussions regarding this case as it may become necessary to refer to them later.</w:t>
      </w:r>
    </w:p>
    <w:p w14:paraId="29F75EB0" w14:textId="77777777" w:rsidR="00777A03" w:rsidRPr="00777A03" w:rsidRDefault="00777A03" w:rsidP="00777A03">
      <w:pPr>
        <w:pStyle w:val="AppCtextspacebelow"/>
        <w:rPr>
          <w:lang w:val="en-GB"/>
        </w:rPr>
      </w:pPr>
      <w:r w:rsidRPr="00777A03">
        <w:rPr>
          <w:lang w:val="en-GB"/>
        </w:rPr>
        <w:t>It would be helpful if you could confirm who you would like to have contact with, so that all parties are aware what meetings will be taking place as part of this assessment.</w:t>
      </w:r>
    </w:p>
    <w:p w14:paraId="11F84B8D" w14:textId="77777777" w:rsidR="00777A03" w:rsidRPr="00777A03" w:rsidRDefault="00777A03" w:rsidP="00777A03">
      <w:pPr>
        <w:pStyle w:val="AppCtextspacebelow"/>
        <w:numPr>
          <w:ilvl w:val="0"/>
          <w:numId w:val="1"/>
        </w:numPr>
        <w:rPr>
          <w:lang w:val="en-GB"/>
        </w:rPr>
      </w:pPr>
      <w:r w:rsidRPr="00777A03">
        <w:rPr>
          <w:b/>
          <w:lang w:val="en-GB"/>
        </w:rPr>
        <w:t>Proposed timescale and plan of work</w:t>
      </w:r>
      <w:r w:rsidRPr="00777A03">
        <w:rPr>
          <w:lang w:val="en-GB"/>
        </w:rPr>
        <w:t xml:space="preserve"> </w:t>
      </w:r>
    </w:p>
    <w:p w14:paraId="7D7709E1" w14:textId="77777777" w:rsidR="00777A03" w:rsidRPr="00777A03" w:rsidRDefault="00777A03" w:rsidP="00777A03">
      <w:pPr>
        <w:pStyle w:val="AppCtextspacebelow"/>
        <w:rPr>
          <w:b/>
          <w:bCs/>
          <w:lang w:val="en-GB"/>
        </w:rPr>
      </w:pPr>
      <w:r w:rsidRPr="00777A03">
        <w:rPr>
          <w:lang w:val="en-GB"/>
        </w:rPr>
        <w:t>As indicated above, the court has directed that your report must be sent to [person the court has directed should receive the report] by no later than [report deadline]</w:t>
      </w:r>
      <w:r w:rsidRPr="00777A03">
        <w:rPr>
          <w:b/>
          <w:bCs/>
          <w:lang w:val="en-GB"/>
        </w:rPr>
        <w:t>.</w:t>
      </w:r>
    </w:p>
    <w:p w14:paraId="5AC2FCA4" w14:textId="77777777" w:rsidR="00777A03" w:rsidRPr="00777A03" w:rsidRDefault="00777A03" w:rsidP="00777A03">
      <w:pPr>
        <w:pStyle w:val="AppCtextspacebelow"/>
        <w:rPr>
          <w:lang w:val="en-GB"/>
        </w:rPr>
      </w:pPr>
      <w:r w:rsidRPr="00777A03">
        <w:rPr>
          <w:lang w:val="en-GB"/>
        </w:rPr>
        <w:t xml:space="preserve">If there is a delay in your timescale for producing the report please inform the parties promptly so that they may inform the court, if necessary. </w:t>
      </w:r>
    </w:p>
    <w:p w14:paraId="0562FBD2" w14:textId="77777777" w:rsidR="00777A03" w:rsidRPr="00777A03" w:rsidRDefault="00777A03" w:rsidP="00777A03">
      <w:pPr>
        <w:pStyle w:val="AppCtextspacebelow"/>
        <w:numPr>
          <w:ilvl w:val="0"/>
          <w:numId w:val="1"/>
        </w:numPr>
        <w:rPr>
          <w:b/>
          <w:lang w:val="en-GB"/>
        </w:rPr>
      </w:pPr>
      <w:r w:rsidRPr="00777A03">
        <w:rPr>
          <w:b/>
          <w:lang w:val="en-GB"/>
        </w:rPr>
        <w:t xml:space="preserve">Fees </w:t>
      </w:r>
    </w:p>
    <w:p w14:paraId="41634B68" w14:textId="77777777" w:rsidR="00777A03" w:rsidRPr="00777A03" w:rsidRDefault="00777A03" w:rsidP="00777A03">
      <w:pPr>
        <w:pStyle w:val="AppCtextspacebelow"/>
        <w:rPr>
          <w:lang w:val="en-GB"/>
        </w:rPr>
      </w:pPr>
      <w:r w:rsidRPr="00777A03">
        <w:rPr>
          <w:lang w:val="en-GB"/>
        </w:rPr>
        <w:lastRenderedPageBreak/>
        <w:t xml:space="preserve">As is noted above, this report has been ordered pursuant to s49 of Mental Capacity Act 2005 and therefore, no fee is payable. </w:t>
      </w:r>
    </w:p>
    <w:p w14:paraId="19509D64" w14:textId="77777777" w:rsidR="00777A03" w:rsidRPr="00777A03" w:rsidRDefault="00777A03" w:rsidP="00777A03">
      <w:pPr>
        <w:pStyle w:val="AppCtextspacebelow"/>
        <w:rPr>
          <w:lang w:val="en-GB"/>
        </w:rPr>
      </w:pPr>
      <w:r w:rsidRPr="00777A03">
        <w:rPr>
          <w:lang w:val="en-GB"/>
        </w:rPr>
        <w:t xml:space="preserve">The decision in </w:t>
      </w:r>
      <w:r w:rsidRPr="00777A03">
        <w:rPr>
          <w:i/>
          <w:iCs/>
          <w:lang w:val="en-GB"/>
        </w:rPr>
        <w:t>RS v LCC &amp; Ors</w:t>
      </w:r>
      <w:r w:rsidRPr="00777A03">
        <w:rPr>
          <w:lang w:val="en-GB"/>
        </w:rPr>
        <w:t xml:space="preserve"> [2015] EWCOP 56 confirms that the Court of Protection has no authority to order that fees be paid for work undertaken in the production a report ordered under s49 of the Act.  </w:t>
      </w:r>
    </w:p>
    <w:p w14:paraId="44B2B92E" w14:textId="77777777" w:rsidR="00777A03" w:rsidRPr="00777A03" w:rsidRDefault="00777A03" w:rsidP="00777A03">
      <w:pPr>
        <w:pStyle w:val="AppCtextspacebelow"/>
        <w:rPr>
          <w:lang w:val="en-GB"/>
        </w:rPr>
      </w:pPr>
    </w:p>
    <w:p w14:paraId="3FB3E615" w14:textId="77777777" w:rsidR="000F302B" w:rsidRDefault="000F302B" w:rsidP="008C018D">
      <w:pPr>
        <w:pStyle w:val="AppCtextspacebelow"/>
        <w:ind w:left="0"/>
        <w:rPr>
          <w:spacing w:val="9"/>
        </w:rPr>
      </w:pPr>
    </w:p>
    <w:p w14:paraId="00C288F6" w14:textId="77777777" w:rsidR="001870F2" w:rsidRDefault="001870F2"/>
    <w:sectPr w:rsidR="001870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 (T1) Bold">
    <w:altName w:val="Calibri"/>
    <w:panose1 w:val="00000000000000000000"/>
    <w:charset w:val="00"/>
    <w:family w:val="auto"/>
    <w:notTrueType/>
    <w:pitch w:val="default"/>
    <w:sig w:usb0="00000003" w:usb1="00000000" w:usb2="00000000" w:usb3="00000000" w:csb0="00000001" w:csb1="00000000"/>
  </w:font>
  <w:font w:name="ScalaSans Bold">
    <w:altName w:val="Calibri"/>
    <w:panose1 w:val="00000000000000000000"/>
    <w:charset w:val="00"/>
    <w:family w:val="auto"/>
    <w:notTrueType/>
    <w:pitch w:val="default"/>
    <w:sig w:usb0="00000003" w:usb1="00000000" w:usb2="00000000" w:usb3="00000000" w:csb0="00000001" w:csb1="00000000"/>
  </w:font>
  <w:font w:name="ScalaSansLF (OTF) Italic">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 w:name="Scala OT Italic">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B178B"/>
    <w:multiLevelType w:val="hybridMultilevel"/>
    <w:tmpl w:val="16AC1222"/>
    <w:lvl w:ilvl="0" w:tplc="D7345EE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B3F3D15"/>
    <w:multiLevelType w:val="hybridMultilevel"/>
    <w:tmpl w:val="7BD2B630"/>
    <w:lvl w:ilvl="0" w:tplc="931041E6">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E10530D"/>
    <w:multiLevelType w:val="hybridMultilevel"/>
    <w:tmpl w:val="77267560"/>
    <w:lvl w:ilvl="0" w:tplc="9440D14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8CF23B7"/>
    <w:multiLevelType w:val="hybridMultilevel"/>
    <w:tmpl w:val="B10CAD04"/>
    <w:lvl w:ilvl="0" w:tplc="C0B44732">
      <w:start w:val="1"/>
      <w:numFmt w:val="lowerRoman"/>
      <w:lvlText w:val="%1)"/>
      <w:lvlJc w:val="left"/>
      <w:pPr>
        <w:ind w:left="1287" w:hanging="72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abstractNum w:abstractNumId="4" w15:restartNumberingAfterBreak="0">
    <w:nsid w:val="43FF4F65"/>
    <w:multiLevelType w:val="hybridMultilevel"/>
    <w:tmpl w:val="B29E0224"/>
    <w:lvl w:ilvl="0" w:tplc="37AAE688">
      <w:start w:val="1"/>
      <w:numFmt w:val="lowerLetter"/>
      <w:lvlText w:val="%1."/>
      <w:lvlJc w:val="left"/>
      <w:pPr>
        <w:ind w:left="1080" w:hanging="720"/>
      </w:pPr>
    </w:lvl>
    <w:lvl w:ilvl="1" w:tplc="A28669B2">
      <w:start w:val="1"/>
      <w:numFmt w:val="lowerLetter"/>
      <w:lvlText w:val="%2."/>
      <w:lvlJc w:val="left"/>
      <w:pPr>
        <w:ind w:left="1440" w:hanging="360"/>
      </w:pPr>
    </w:lvl>
    <w:lvl w:ilvl="2" w:tplc="32C4F076">
      <w:start w:val="1"/>
      <w:numFmt w:val="lowerRoman"/>
      <w:lvlText w:val="%3."/>
      <w:lvlJc w:val="right"/>
      <w:pPr>
        <w:ind w:left="2160" w:hanging="180"/>
      </w:pPr>
    </w:lvl>
    <w:lvl w:ilvl="3" w:tplc="7526C7C6">
      <w:start w:val="1"/>
      <w:numFmt w:val="decimal"/>
      <w:lvlText w:val="%4."/>
      <w:lvlJc w:val="left"/>
      <w:pPr>
        <w:ind w:left="2880" w:hanging="360"/>
      </w:pPr>
    </w:lvl>
    <w:lvl w:ilvl="4" w:tplc="835C02AC">
      <w:start w:val="1"/>
      <w:numFmt w:val="lowerLetter"/>
      <w:lvlText w:val="%5."/>
      <w:lvlJc w:val="left"/>
      <w:pPr>
        <w:ind w:left="3600" w:hanging="360"/>
      </w:pPr>
    </w:lvl>
    <w:lvl w:ilvl="5" w:tplc="BAF0FD8E">
      <w:start w:val="1"/>
      <w:numFmt w:val="lowerRoman"/>
      <w:lvlText w:val="%6."/>
      <w:lvlJc w:val="right"/>
      <w:pPr>
        <w:ind w:left="4320" w:hanging="180"/>
      </w:pPr>
    </w:lvl>
    <w:lvl w:ilvl="6" w:tplc="E9B0B042">
      <w:start w:val="1"/>
      <w:numFmt w:val="decimal"/>
      <w:lvlText w:val="%7."/>
      <w:lvlJc w:val="left"/>
      <w:pPr>
        <w:ind w:left="5040" w:hanging="360"/>
      </w:pPr>
    </w:lvl>
    <w:lvl w:ilvl="7" w:tplc="55C615A0">
      <w:start w:val="1"/>
      <w:numFmt w:val="lowerLetter"/>
      <w:lvlText w:val="%8."/>
      <w:lvlJc w:val="left"/>
      <w:pPr>
        <w:ind w:left="5760" w:hanging="360"/>
      </w:pPr>
    </w:lvl>
    <w:lvl w:ilvl="8" w:tplc="D7D6CBAE">
      <w:start w:val="1"/>
      <w:numFmt w:val="lowerRoman"/>
      <w:lvlText w:val="%9."/>
      <w:lvlJc w:val="right"/>
      <w:pPr>
        <w:ind w:left="6480" w:hanging="180"/>
      </w:pPr>
    </w:lvl>
  </w:abstractNum>
  <w:abstractNum w:abstractNumId="5" w15:restartNumberingAfterBreak="0">
    <w:nsid w:val="496C7821"/>
    <w:multiLevelType w:val="hybridMultilevel"/>
    <w:tmpl w:val="653E551E"/>
    <w:lvl w:ilvl="0" w:tplc="CA8CE808">
      <w:start w:val="1"/>
      <w:numFmt w:val="decimal"/>
      <w:lvlText w:val="%1."/>
      <w:lvlJc w:val="left"/>
      <w:pPr>
        <w:ind w:left="720" w:hanging="360"/>
      </w:pPr>
      <w:rPr>
        <w:b/>
        <w:bCs/>
        <w:i w:val="0"/>
        <w:i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56914B2A"/>
    <w:multiLevelType w:val="hybridMultilevel"/>
    <w:tmpl w:val="7D6CFF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C447239"/>
    <w:multiLevelType w:val="hybridMultilevel"/>
    <w:tmpl w:val="B10CAD04"/>
    <w:lvl w:ilvl="0" w:tplc="C0B44732">
      <w:start w:val="1"/>
      <w:numFmt w:val="lowerRoman"/>
      <w:lvlText w:val="%1)"/>
      <w:lvlJc w:val="left"/>
      <w:pPr>
        <w:ind w:left="1287" w:hanging="72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num w:numId="1" w16cid:durableId="10644481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919162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6105993">
    <w:abstractNumId w:val="1"/>
    <w:lvlOverride w:ilvl="0"/>
    <w:lvlOverride w:ilvl="1"/>
    <w:lvlOverride w:ilvl="2"/>
    <w:lvlOverride w:ilvl="3"/>
    <w:lvlOverride w:ilvl="4"/>
    <w:lvlOverride w:ilvl="5"/>
    <w:lvlOverride w:ilvl="6"/>
    <w:lvlOverride w:ilvl="7"/>
    <w:lvlOverride w:ilvl="8"/>
  </w:num>
  <w:num w:numId="4" w16cid:durableId="107086801">
    <w:abstractNumId w:val="6"/>
    <w:lvlOverride w:ilvl="0"/>
    <w:lvlOverride w:ilvl="1"/>
    <w:lvlOverride w:ilvl="2"/>
    <w:lvlOverride w:ilvl="3"/>
    <w:lvlOverride w:ilvl="4"/>
    <w:lvlOverride w:ilvl="5"/>
    <w:lvlOverride w:ilvl="6"/>
    <w:lvlOverride w:ilvl="7"/>
    <w:lvlOverride w:ilvl="8"/>
  </w:num>
  <w:num w:numId="5" w16cid:durableId="18973057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531415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00162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96989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F8C"/>
    <w:rsid w:val="000A7F8C"/>
    <w:rsid w:val="000F302B"/>
    <w:rsid w:val="001870F2"/>
    <w:rsid w:val="003B034B"/>
    <w:rsid w:val="004D41E6"/>
    <w:rsid w:val="00777A03"/>
    <w:rsid w:val="007B69F4"/>
    <w:rsid w:val="008C018D"/>
    <w:rsid w:val="008F7F7C"/>
    <w:rsid w:val="00AC5266"/>
    <w:rsid w:val="00C91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74BC3"/>
  <w15:chartTrackingRefBased/>
  <w15:docId w15:val="{366DFE88-E219-4E96-B78F-D9038BD7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7F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7F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7F8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7F8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7F8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7F8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7F8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7F8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7F8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F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F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F8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F8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A7F8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A7F8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A7F8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A7F8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A7F8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A7F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F8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7F8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A7F8C"/>
    <w:pPr>
      <w:spacing w:before="160"/>
      <w:jc w:val="center"/>
    </w:pPr>
    <w:rPr>
      <w:i/>
      <w:iCs/>
      <w:color w:val="404040" w:themeColor="text1" w:themeTint="BF"/>
    </w:rPr>
  </w:style>
  <w:style w:type="character" w:customStyle="1" w:styleId="QuoteChar">
    <w:name w:val="Quote Char"/>
    <w:basedOn w:val="DefaultParagraphFont"/>
    <w:link w:val="Quote"/>
    <w:uiPriority w:val="29"/>
    <w:rsid w:val="000A7F8C"/>
    <w:rPr>
      <w:i/>
      <w:iCs/>
      <w:color w:val="404040" w:themeColor="text1" w:themeTint="BF"/>
    </w:rPr>
  </w:style>
  <w:style w:type="paragraph" w:styleId="ListParagraph">
    <w:name w:val="List Paragraph"/>
    <w:basedOn w:val="Normal"/>
    <w:uiPriority w:val="34"/>
    <w:qFormat/>
    <w:rsid w:val="000A7F8C"/>
    <w:pPr>
      <w:ind w:left="720"/>
      <w:contextualSpacing/>
    </w:pPr>
  </w:style>
  <w:style w:type="character" w:styleId="IntenseEmphasis">
    <w:name w:val="Intense Emphasis"/>
    <w:basedOn w:val="DefaultParagraphFont"/>
    <w:uiPriority w:val="21"/>
    <w:qFormat/>
    <w:rsid w:val="000A7F8C"/>
    <w:rPr>
      <w:i/>
      <w:iCs/>
      <w:color w:val="0F4761" w:themeColor="accent1" w:themeShade="BF"/>
    </w:rPr>
  </w:style>
  <w:style w:type="paragraph" w:styleId="IntenseQuote">
    <w:name w:val="Intense Quote"/>
    <w:basedOn w:val="Normal"/>
    <w:next w:val="Normal"/>
    <w:link w:val="IntenseQuoteChar"/>
    <w:uiPriority w:val="30"/>
    <w:qFormat/>
    <w:rsid w:val="000A7F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7F8C"/>
    <w:rPr>
      <w:i/>
      <w:iCs/>
      <w:color w:val="0F4761" w:themeColor="accent1" w:themeShade="BF"/>
    </w:rPr>
  </w:style>
  <w:style w:type="character" w:styleId="IntenseReference">
    <w:name w:val="Intense Reference"/>
    <w:basedOn w:val="DefaultParagraphFont"/>
    <w:uiPriority w:val="32"/>
    <w:qFormat/>
    <w:rsid w:val="000A7F8C"/>
    <w:rPr>
      <w:b/>
      <w:bCs/>
      <w:smallCaps/>
      <w:color w:val="0F4761" w:themeColor="accent1" w:themeShade="BF"/>
      <w:spacing w:val="5"/>
    </w:rPr>
  </w:style>
  <w:style w:type="paragraph" w:customStyle="1" w:styleId="AppCtextspacebelow">
    <w:name w:val="App C text space below"/>
    <w:basedOn w:val="Normal"/>
    <w:uiPriority w:val="99"/>
    <w:rsid w:val="000A7F8C"/>
    <w:pPr>
      <w:widowControl w:val="0"/>
      <w:tabs>
        <w:tab w:val="left" w:pos="85"/>
        <w:tab w:val="right" w:pos="510"/>
        <w:tab w:val="left" w:pos="567"/>
        <w:tab w:val="left" w:pos="850"/>
      </w:tabs>
      <w:autoSpaceDE w:val="0"/>
      <w:autoSpaceDN w:val="0"/>
      <w:adjustRightInd w:val="0"/>
      <w:spacing w:after="105"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Dbulletlistnospace">
    <w:name w:val="App D bullet list/no space"/>
    <w:basedOn w:val="AppCtextspacebelow"/>
    <w:uiPriority w:val="99"/>
    <w:rsid w:val="000A7F8C"/>
    <w:pPr>
      <w:tabs>
        <w:tab w:val="clear" w:pos="85"/>
        <w:tab w:val="clear" w:pos="510"/>
        <w:tab w:val="clear" w:pos="850"/>
      </w:tabs>
      <w:spacing w:after="0"/>
      <w:ind w:left="850" w:hanging="283"/>
    </w:pPr>
  </w:style>
  <w:style w:type="paragraph" w:customStyle="1" w:styleId="BREAK">
    <w:name w:val="BREAK"/>
    <w:basedOn w:val="Normal"/>
    <w:next w:val="Normal"/>
    <w:uiPriority w:val="99"/>
    <w:rsid w:val="000A7F8C"/>
    <w:pPr>
      <w:keepLines/>
      <w:widowControl w:val="0"/>
      <w:tabs>
        <w:tab w:val="left" w:pos="186"/>
        <w:tab w:val="left" w:pos="372"/>
        <w:tab w:val="left" w:pos="558"/>
      </w:tabs>
      <w:suppressAutoHyphens/>
      <w:autoSpaceDE w:val="0"/>
      <w:autoSpaceDN w:val="0"/>
      <w:adjustRightInd w:val="0"/>
      <w:spacing w:after="0" w:line="210" w:lineRule="atLeast"/>
      <w:textAlignment w:val="center"/>
    </w:pPr>
    <w:rPr>
      <w:rFonts w:ascii="Scala OT" w:eastAsia="Times New Roman" w:hAnsi="Scala OT" w:cs="Scala OT"/>
      <w:color w:val="000000"/>
      <w:kern w:val="0"/>
      <w:sz w:val="19"/>
      <w:szCs w:val="19"/>
      <w:lang w:val="en-US"/>
      <w14:ligatures w14:val="none"/>
    </w:rPr>
  </w:style>
  <w:style w:type="paragraph" w:customStyle="1" w:styleId="AppCheadA">
    <w:name w:val="App C head A"/>
    <w:basedOn w:val="Normal"/>
    <w:next w:val="Normal"/>
    <w:uiPriority w:val="99"/>
    <w:rsid w:val="000A7F8C"/>
    <w:pPr>
      <w:keepNext/>
      <w:widowControl w:val="0"/>
      <w:suppressAutoHyphens/>
      <w:autoSpaceDE w:val="0"/>
      <w:autoSpaceDN w:val="0"/>
      <w:adjustRightInd w:val="0"/>
      <w:spacing w:after="210" w:line="260" w:lineRule="atLeast"/>
      <w:ind w:left="567" w:hanging="227"/>
      <w:textAlignment w:val="center"/>
    </w:pPr>
    <w:rPr>
      <w:rFonts w:ascii="ScalaSansLF (T1) Bold" w:eastAsia="Times New Roman" w:hAnsi="ScalaSansLF (T1) Bold" w:cs="ScalaSansLF (T1) Bold"/>
      <w:b/>
      <w:bCs/>
      <w:color w:val="000000"/>
      <w:kern w:val="0"/>
      <w:sz w:val="24"/>
      <w:szCs w:val="24"/>
      <w:lang w:val="en-US"/>
      <w14:ligatures w14:val="none"/>
    </w:rPr>
  </w:style>
  <w:style w:type="paragraph" w:customStyle="1" w:styleId="Appstatsa1">
    <w:name w:val="App stats/a1"/>
    <w:aliases w:val="b"/>
    <w:basedOn w:val="Normal"/>
    <w:next w:val="Normal"/>
    <w:uiPriority w:val="99"/>
    <w:rsid w:val="000A7F8C"/>
    <w:pPr>
      <w:widowControl w:val="0"/>
      <w:tabs>
        <w:tab w:val="left" w:pos="85"/>
        <w:tab w:val="right" w:pos="510"/>
        <w:tab w:val="left" w:pos="567"/>
        <w:tab w:val="left" w:pos="850"/>
      </w:tabs>
      <w:autoSpaceDE w:val="0"/>
      <w:autoSpaceDN w:val="0"/>
      <w:adjustRightInd w:val="0"/>
      <w:spacing w:after="0" w:line="210" w:lineRule="atLeast"/>
      <w:ind w:left="850" w:hanging="283"/>
      <w:jc w:val="both"/>
      <w:textAlignment w:val="center"/>
    </w:pPr>
    <w:rPr>
      <w:rFonts w:ascii="Scala OT" w:eastAsia="Times New Roman" w:hAnsi="Scala OT" w:cs="Scala OT"/>
      <w:color w:val="000000"/>
      <w:kern w:val="0"/>
      <w:sz w:val="19"/>
      <w:szCs w:val="19"/>
      <w14:ligatures w14:val="none"/>
    </w:rPr>
  </w:style>
  <w:style w:type="paragraph" w:customStyle="1" w:styleId="AppCtext1spacebelow">
    <w:name w:val="App C text1 space below"/>
    <w:basedOn w:val="Normal"/>
    <w:next w:val="Normal"/>
    <w:uiPriority w:val="99"/>
    <w:rsid w:val="000A7F8C"/>
    <w:pPr>
      <w:widowControl w:val="0"/>
      <w:tabs>
        <w:tab w:val="left" w:pos="85"/>
        <w:tab w:val="right" w:pos="510"/>
        <w:tab w:val="left" w:pos="567"/>
        <w:tab w:val="left" w:pos="850"/>
      </w:tabs>
      <w:autoSpaceDE w:val="0"/>
      <w:autoSpaceDN w:val="0"/>
      <w:adjustRightInd w:val="0"/>
      <w:spacing w:after="0"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CheadB">
    <w:name w:val="App C head B"/>
    <w:basedOn w:val="Normal"/>
    <w:next w:val="Normal"/>
    <w:uiPriority w:val="99"/>
    <w:rsid w:val="000A7F8C"/>
    <w:pPr>
      <w:keepNext/>
      <w:widowControl w:val="0"/>
      <w:suppressAutoHyphens/>
      <w:autoSpaceDE w:val="0"/>
      <w:autoSpaceDN w:val="0"/>
      <w:adjustRightInd w:val="0"/>
      <w:spacing w:before="105" w:after="0" w:line="210" w:lineRule="atLeast"/>
      <w:ind w:left="567"/>
      <w:textAlignment w:val="center"/>
    </w:pPr>
    <w:rPr>
      <w:rFonts w:ascii="ScalaSans Bold" w:eastAsia="Times New Roman" w:hAnsi="ScalaSans Bold" w:cs="ScalaSans Bold"/>
      <w:b/>
      <w:bCs/>
      <w:color w:val="000000"/>
      <w:kern w:val="0"/>
      <w:sz w:val="20"/>
      <w:szCs w:val="20"/>
      <w:lang w:val="en-US"/>
      <w14:ligatures w14:val="none"/>
    </w:rPr>
  </w:style>
  <w:style w:type="paragraph" w:customStyle="1" w:styleId="AppCparas11">
    <w:name w:val="App C paras 1)1"/>
    <w:aliases w:val="2)3"/>
    <w:basedOn w:val="Normal"/>
    <w:next w:val="Normal"/>
    <w:uiPriority w:val="99"/>
    <w:rsid w:val="000A7F8C"/>
    <w:pPr>
      <w:widowControl w:val="0"/>
      <w:autoSpaceDE w:val="0"/>
      <w:autoSpaceDN w:val="0"/>
      <w:adjustRightInd w:val="0"/>
      <w:spacing w:after="70" w:line="210" w:lineRule="atLeast"/>
      <w:ind w:left="567" w:hanging="283"/>
      <w:jc w:val="both"/>
      <w:textAlignment w:val="center"/>
    </w:pPr>
    <w:rPr>
      <w:rFonts w:ascii="Scala OT" w:eastAsia="Times New Roman" w:hAnsi="Scala OT" w:cs="Scala OT"/>
      <w:color w:val="000000"/>
      <w:kern w:val="0"/>
      <w:sz w:val="19"/>
      <w:szCs w:val="19"/>
      <w:lang w:val="en-US"/>
      <w14:ligatures w14:val="none"/>
    </w:rPr>
  </w:style>
  <w:style w:type="paragraph" w:customStyle="1" w:styleId="AppCext1">
    <w:name w:val="App C ext1"/>
    <w:basedOn w:val="Normal"/>
    <w:next w:val="Normal"/>
    <w:uiPriority w:val="99"/>
    <w:rsid w:val="000A7F8C"/>
    <w:pPr>
      <w:widowControl w:val="0"/>
      <w:tabs>
        <w:tab w:val="left" w:pos="85"/>
        <w:tab w:val="right" w:pos="510"/>
        <w:tab w:val="left" w:pos="567"/>
        <w:tab w:val="left" w:pos="850"/>
      </w:tabs>
      <w:autoSpaceDE w:val="0"/>
      <w:autoSpaceDN w:val="0"/>
      <w:adjustRightInd w:val="0"/>
      <w:spacing w:after="105" w:line="210" w:lineRule="atLeast"/>
      <w:ind w:left="850"/>
      <w:jc w:val="both"/>
      <w:textAlignment w:val="center"/>
    </w:pPr>
    <w:rPr>
      <w:rFonts w:ascii="Scala OT" w:eastAsia="Times New Roman" w:hAnsi="Scala OT" w:cs="Scala OT"/>
      <w:color w:val="000000"/>
      <w:kern w:val="0"/>
      <w:sz w:val="19"/>
      <w:szCs w:val="19"/>
      <w:lang w:val="en-US"/>
      <w14:ligatures w14:val="none"/>
    </w:rPr>
  </w:style>
  <w:style w:type="paragraph" w:customStyle="1" w:styleId="AppCheadC">
    <w:name w:val="App C head C"/>
    <w:basedOn w:val="Normal"/>
    <w:uiPriority w:val="99"/>
    <w:rsid w:val="000A7F8C"/>
    <w:pPr>
      <w:keepNext/>
      <w:widowControl w:val="0"/>
      <w:suppressAutoHyphens/>
      <w:autoSpaceDE w:val="0"/>
      <w:autoSpaceDN w:val="0"/>
      <w:adjustRightInd w:val="0"/>
      <w:spacing w:before="105" w:after="0" w:line="210" w:lineRule="atLeast"/>
      <w:ind w:left="567"/>
      <w:textAlignment w:val="center"/>
    </w:pPr>
    <w:rPr>
      <w:rFonts w:ascii="ScalaSansLF (OTF) Italic" w:eastAsia="Times New Roman" w:hAnsi="ScalaSansLF (OTF) Italic" w:cs="ScalaSansLF (OTF) Italic"/>
      <w:i/>
      <w:iCs/>
      <w:color w:val="000000"/>
      <w:kern w:val="0"/>
      <w:sz w:val="19"/>
      <w:szCs w:val="19"/>
      <w14:ligatures w14:val="none"/>
    </w:rPr>
  </w:style>
  <w:style w:type="character" w:customStyle="1" w:styleId="Bold">
    <w:name w:val="Bold"/>
    <w:uiPriority w:val="99"/>
    <w:rsid w:val="000A7F8C"/>
    <w:rPr>
      <w:rFonts w:ascii="ScalaSansLF-Bold Bold" w:hAnsi="ScalaSansLF-Bold Bold" w:cs="ScalaSansLF-Bold Bold"/>
      <w:b/>
      <w:bCs/>
    </w:rPr>
  </w:style>
  <w:style w:type="character" w:customStyle="1" w:styleId="Italic">
    <w:name w:val="Italic"/>
    <w:uiPriority w:val="99"/>
    <w:rsid w:val="000A7F8C"/>
    <w:rPr>
      <w:rFonts w:ascii="Scala OT Italic" w:hAnsi="Scala OT Italic" w:cs="Scala OT Italic"/>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8075</Words>
  <Characters>46031</Characters>
  <Application>Microsoft Office Word</Application>
  <DocSecurity>0</DocSecurity>
  <Lines>383</Lines>
  <Paragraphs>107</Paragraphs>
  <ScaleCrop>false</ScaleCrop>
  <Company/>
  <LinksUpToDate>false</LinksUpToDate>
  <CharactersWithSpaces>53999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3</cp:revision>
  <dcterms:created xsi:type="dcterms:W3CDTF">2025-09-19T13:10:00Z</dcterms:created>
  <dcterms:modified xsi:type="dcterms:W3CDTF">2025-09-19T13:10:00Z</dcterms:modified>
</cp:coreProperties>
</file>