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FB90A2" w14:textId="77777777" w:rsidR="005519D5" w:rsidRDefault="005519D5" w:rsidP="005519D5">
      <w:pPr>
        <w:pStyle w:val="AppCCoPheadingrleft"/>
      </w:pPr>
      <w:r>
        <w:rPr>
          <w:rStyle w:val="Bold"/>
          <w:b/>
          <w:bCs/>
          <w:spacing w:val="10"/>
        </w:rPr>
        <w:t>IN</w:t>
      </w:r>
      <w:r>
        <w:rPr>
          <w:rStyle w:val="Bold"/>
          <w:b/>
          <w:bCs/>
        </w:rPr>
        <w:t xml:space="preserve"> </w:t>
      </w:r>
      <w:r>
        <w:rPr>
          <w:rStyle w:val="Bold"/>
          <w:b/>
          <w:bCs/>
          <w:spacing w:val="10"/>
        </w:rPr>
        <w:t>THE</w:t>
      </w:r>
      <w:r>
        <w:rPr>
          <w:rStyle w:val="Bold"/>
          <w:b/>
          <w:bCs/>
        </w:rPr>
        <w:t xml:space="preserve"> </w:t>
      </w:r>
      <w:r>
        <w:rPr>
          <w:rStyle w:val="Bold"/>
          <w:b/>
          <w:bCs/>
          <w:spacing w:val="10"/>
        </w:rPr>
        <w:t>COURT</w:t>
      </w:r>
      <w:r>
        <w:rPr>
          <w:rStyle w:val="Bold"/>
          <w:b/>
          <w:bCs/>
        </w:rPr>
        <w:t xml:space="preserve"> </w:t>
      </w:r>
      <w:r>
        <w:rPr>
          <w:rStyle w:val="Bold"/>
          <w:b/>
          <w:bCs/>
          <w:spacing w:val="10"/>
        </w:rPr>
        <w:t>OF</w:t>
      </w:r>
      <w:r>
        <w:rPr>
          <w:rStyle w:val="Bold"/>
          <w:b/>
          <w:bCs/>
        </w:rPr>
        <w:t xml:space="preserve"> </w:t>
      </w:r>
      <w:r>
        <w:rPr>
          <w:rStyle w:val="Bold"/>
          <w:b/>
          <w:bCs/>
          <w:spacing w:val="10"/>
        </w:rPr>
        <w:t>PROTECTION</w:t>
      </w:r>
      <w:r>
        <w:t> </w:t>
      </w:r>
      <w:r>
        <w:t> </w:t>
      </w:r>
      <w:r>
        <w:t> </w:t>
      </w:r>
      <w:r>
        <w:rPr>
          <w:rStyle w:val="Bold"/>
          <w:b/>
          <w:bCs/>
          <w:spacing w:val="10"/>
        </w:rPr>
        <w:t>CASE</w:t>
      </w:r>
      <w:r>
        <w:rPr>
          <w:rStyle w:val="Bold"/>
          <w:b/>
          <w:bCs/>
        </w:rPr>
        <w:t xml:space="preserve"> No: 1289256</w:t>
      </w:r>
    </w:p>
    <w:p w14:paraId="2FE871E4" w14:textId="77777777" w:rsidR="005519D5" w:rsidRDefault="005519D5" w:rsidP="005519D5">
      <w:pPr>
        <w:pStyle w:val="AppCCoPheadingrleft"/>
      </w:pPr>
      <w:r>
        <w:rPr>
          <w:rStyle w:val="Bold"/>
          <w:b/>
          <w:bCs/>
          <w:spacing w:val="10"/>
        </w:rPr>
        <w:t>IN</w:t>
      </w:r>
      <w:r>
        <w:rPr>
          <w:rStyle w:val="Bold"/>
          <w:b/>
          <w:bCs/>
        </w:rPr>
        <w:t xml:space="preserve"> </w:t>
      </w:r>
      <w:r>
        <w:rPr>
          <w:rStyle w:val="Bold"/>
          <w:b/>
          <w:bCs/>
          <w:spacing w:val="10"/>
        </w:rPr>
        <w:t>THE</w:t>
      </w:r>
      <w:r>
        <w:rPr>
          <w:rStyle w:val="Bold"/>
          <w:b/>
          <w:bCs/>
        </w:rPr>
        <w:t xml:space="preserve"> </w:t>
      </w:r>
      <w:r>
        <w:rPr>
          <w:rStyle w:val="Bold"/>
          <w:b/>
          <w:bCs/>
          <w:spacing w:val="10"/>
        </w:rPr>
        <w:t>MATTER</w:t>
      </w:r>
      <w:r>
        <w:rPr>
          <w:rStyle w:val="Bold"/>
          <w:b/>
          <w:bCs/>
        </w:rPr>
        <w:t xml:space="preserve"> </w:t>
      </w:r>
      <w:r>
        <w:rPr>
          <w:rStyle w:val="Bold"/>
          <w:b/>
          <w:bCs/>
          <w:spacing w:val="10"/>
        </w:rPr>
        <w:t>OF</w:t>
      </w:r>
      <w:r>
        <w:rPr>
          <w:rStyle w:val="Bold"/>
          <w:b/>
          <w:bCs/>
        </w:rPr>
        <w:t xml:space="preserve"> </w:t>
      </w:r>
      <w:r>
        <w:rPr>
          <w:rStyle w:val="Bold"/>
          <w:b/>
          <w:bCs/>
          <w:spacing w:val="10"/>
        </w:rPr>
        <w:t>THE</w:t>
      </w:r>
      <w:r>
        <w:rPr>
          <w:rStyle w:val="Bold"/>
          <w:b/>
          <w:bCs/>
        </w:rPr>
        <w:t xml:space="preserve"> </w:t>
      </w:r>
      <w:r>
        <w:rPr>
          <w:rStyle w:val="Bold"/>
          <w:b/>
          <w:bCs/>
          <w:spacing w:val="10"/>
        </w:rPr>
        <w:t>MENTAL</w:t>
      </w:r>
      <w:r>
        <w:rPr>
          <w:rStyle w:val="Bold"/>
          <w:b/>
          <w:bCs/>
        </w:rPr>
        <w:t xml:space="preserve"> </w:t>
      </w:r>
      <w:r>
        <w:rPr>
          <w:rStyle w:val="Bold"/>
          <w:b/>
          <w:bCs/>
          <w:spacing w:val="10"/>
        </w:rPr>
        <w:t>CAPACITY</w:t>
      </w:r>
      <w:r>
        <w:rPr>
          <w:rStyle w:val="Bold"/>
          <w:b/>
          <w:bCs/>
        </w:rPr>
        <w:t xml:space="preserve"> </w:t>
      </w:r>
      <w:r>
        <w:rPr>
          <w:rStyle w:val="Bold"/>
          <w:b/>
          <w:bCs/>
          <w:spacing w:val="10"/>
        </w:rPr>
        <w:t>ACT</w:t>
      </w:r>
      <w:r>
        <w:rPr>
          <w:rStyle w:val="Bold"/>
          <w:b/>
          <w:bCs/>
        </w:rPr>
        <w:t xml:space="preserve"> 2005</w:t>
      </w:r>
    </w:p>
    <w:p w14:paraId="036605E8" w14:textId="77777777" w:rsidR="005519D5" w:rsidRDefault="005519D5" w:rsidP="005519D5">
      <w:pPr>
        <w:pStyle w:val="AppCCoPheadingrleft"/>
      </w:pPr>
      <w:r>
        <w:rPr>
          <w:rStyle w:val="Bold"/>
          <w:b/>
          <w:bCs/>
          <w:spacing w:val="10"/>
        </w:rPr>
        <w:t>IN</w:t>
      </w:r>
      <w:r>
        <w:rPr>
          <w:rStyle w:val="Bold"/>
          <w:b/>
          <w:bCs/>
        </w:rPr>
        <w:t xml:space="preserve"> </w:t>
      </w:r>
      <w:r>
        <w:rPr>
          <w:rStyle w:val="Bold"/>
          <w:b/>
          <w:bCs/>
          <w:spacing w:val="10"/>
        </w:rPr>
        <w:t>THE</w:t>
      </w:r>
      <w:r>
        <w:rPr>
          <w:rStyle w:val="Bold"/>
          <w:b/>
          <w:bCs/>
        </w:rPr>
        <w:t xml:space="preserve"> </w:t>
      </w:r>
      <w:r>
        <w:rPr>
          <w:rStyle w:val="Bold"/>
          <w:b/>
          <w:bCs/>
          <w:spacing w:val="10"/>
        </w:rPr>
        <w:t>MATTER</w:t>
      </w:r>
      <w:r>
        <w:rPr>
          <w:rStyle w:val="Bold"/>
          <w:b/>
          <w:bCs/>
        </w:rPr>
        <w:t xml:space="preserve"> </w:t>
      </w:r>
      <w:r>
        <w:rPr>
          <w:rStyle w:val="Bold"/>
          <w:b/>
          <w:bCs/>
          <w:spacing w:val="10"/>
        </w:rPr>
        <w:t>OF</w:t>
      </w:r>
      <w:r>
        <w:rPr>
          <w:rStyle w:val="Bold"/>
          <w:b/>
          <w:bCs/>
        </w:rPr>
        <w:t xml:space="preserve"> </w:t>
      </w:r>
      <w:r>
        <w:rPr>
          <w:rStyle w:val="Bold"/>
          <w:b/>
          <w:bCs/>
          <w:spacing w:val="10"/>
        </w:rPr>
        <w:t>JOHN</w:t>
      </w:r>
      <w:r>
        <w:rPr>
          <w:rStyle w:val="Bold"/>
          <w:b/>
          <w:bCs/>
        </w:rPr>
        <w:t xml:space="preserve"> </w:t>
      </w:r>
      <w:r>
        <w:rPr>
          <w:rStyle w:val="Bold"/>
          <w:b/>
          <w:bCs/>
          <w:spacing w:val="10"/>
        </w:rPr>
        <w:t>SMITH</w:t>
      </w:r>
    </w:p>
    <w:p w14:paraId="7BFD5318" w14:textId="77777777" w:rsidR="005519D5" w:rsidRDefault="005519D5" w:rsidP="005519D5">
      <w:pPr>
        <w:pStyle w:val="AppCCoPheadingcentred"/>
      </w:pPr>
      <w:r>
        <w:rPr>
          <w:rStyle w:val="Bold"/>
          <w:b/>
          <w:bCs/>
        </w:rPr>
        <w:t>BETWEEN:</w:t>
      </w:r>
      <w:r>
        <w:rPr>
          <w:rStyle w:val="Bold"/>
          <w:b/>
          <w:bCs/>
          <w:spacing w:val="10"/>
        </w:rPr>
        <w:t>ANY</w:t>
      </w:r>
      <w:r>
        <w:rPr>
          <w:rStyle w:val="Bold"/>
          <w:b/>
          <w:bCs/>
        </w:rPr>
        <w:t xml:space="preserve"> </w:t>
      </w:r>
      <w:r>
        <w:rPr>
          <w:rStyle w:val="Bold"/>
          <w:b/>
          <w:bCs/>
          <w:spacing w:val="10"/>
        </w:rPr>
        <w:t>COUNTY</w:t>
      </w:r>
      <w:r>
        <w:rPr>
          <w:rStyle w:val="Bold"/>
          <w:b/>
          <w:bCs/>
        </w:rPr>
        <w:t xml:space="preserve"> </w:t>
      </w:r>
      <w:r>
        <w:rPr>
          <w:rStyle w:val="Bold"/>
          <w:b/>
          <w:bCs/>
          <w:spacing w:val="10"/>
        </w:rPr>
        <w:t>COUNCIL</w:t>
      </w:r>
    </w:p>
    <w:p w14:paraId="4069BA4D" w14:textId="77777777" w:rsidR="005519D5" w:rsidRDefault="005519D5" w:rsidP="005519D5">
      <w:pPr>
        <w:pStyle w:val="AppCCoPheadingcentred"/>
      </w:pPr>
      <w:r>
        <w:tab/>
      </w:r>
      <w:r>
        <w:rPr>
          <w:rStyle w:val="Bold"/>
          <w:b/>
          <w:bCs/>
        </w:rPr>
        <w:t>applicant</w:t>
      </w:r>
    </w:p>
    <w:p w14:paraId="331CFC1B" w14:textId="77777777" w:rsidR="005519D5" w:rsidRDefault="005519D5" w:rsidP="005519D5">
      <w:pPr>
        <w:pStyle w:val="AppCCoPheadingcentred"/>
      </w:pPr>
      <w:r>
        <w:rPr>
          <w:rStyle w:val="Bold"/>
          <w:b/>
          <w:bCs/>
        </w:rPr>
        <w:t>and</w:t>
      </w:r>
    </w:p>
    <w:p w14:paraId="7A00735E" w14:textId="77777777" w:rsidR="005519D5" w:rsidRDefault="005519D5" w:rsidP="005519D5">
      <w:pPr>
        <w:pStyle w:val="AppCCoPheadingcentred"/>
      </w:pPr>
      <w:r>
        <w:rPr>
          <w:rStyle w:val="Bold"/>
          <w:b/>
          <w:bCs/>
          <w:spacing w:val="10"/>
        </w:rPr>
        <w:t>JOHN</w:t>
      </w:r>
      <w:r>
        <w:rPr>
          <w:rStyle w:val="Bold"/>
          <w:b/>
          <w:bCs/>
        </w:rPr>
        <w:t xml:space="preserve"> </w:t>
      </w:r>
      <w:r>
        <w:rPr>
          <w:rStyle w:val="Bold"/>
          <w:b/>
          <w:bCs/>
          <w:spacing w:val="10"/>
        </w:rPr>
        <w:t>SMITH</w:t>
      </w:r>
    </w:p>
    <w:p w14:paraId="7E56DC00" w14:textId="77777777" w:rsidR="005519D5" w:rsidRDefault="005519D5" w:rsidP="005519D5">
      <w:pPr>
        <w:pStyle w:val="AppCCoPheadingcentred"/>
      </w:pPr>
      <w:r>
        <w:rPr>
          <w:rStyle w:val="Bold"/>
          <w:b/>
          <w:bCs/>
        </w:rPr>
        <w:t>(P, by his litigation friend, the Official Solicitor)</w:t>
      </w:r>
    </w:p>
    <w:p w14:paraId="6542D9C5" w14:textId="77777777" w:rsidR="005519D5" w:rsidRDefault="005519D5" w:rsidP="005519D5">
      <w:pPr>
        <w:pStyle w:val="AppCCoPheadingcentred"/>
      </w:pPr>
      <w:r>
        <w:tab/>
      </w:r>
      <w:r>
        <w:rPr>
          <w:rStyle w:val="Bold"/>
          <w:b/>
          <w:bCs/>
        </w:rPr>
        <w:t>first respondent</w:t>
      </w:r>
    </w:p>
    <w:p w14:paraId="50A93873" w14:textId="77777777" w:rsidR="005519D5" w:rsidRDefault="005519D5" w:rsidP="005519D5">
      <w:pPr>
        <w:pStyle w:val="AppCCoPheadingcentred"/>
      </w:pPr>
      <w:r>
        <w:rPr>
          <w:rStyle w:val="Bold"/>
          <w:b/>
          <w:bCs/>
        </w:rPr>
        <w:t>and</w:t>
      </w:r>
    </w:p>
    <w:p w14:paraId="06E78479" w14:textId="77777777" w:rsidR="005519D5" w:rsidRDefault="005519D5" w:rsidP="005519D5">
      <w:pPr>
        <w:pStyle w:val="AppCCoPheadingcentred"/>
      </w:pPr>
      <w:r>
        <w:rPr>
          <w:rStyle w:val="Bold"/>
          <w:b/>
          <w:bCs/>
          <w:spacing w:val="10"/>
        </w:rPr>
        <w:t>JANE</w:t>
      </w:r>
      <w:r>
        <w:rPr>
          <w:rStyle w:val="Bold"/>
          <w:b/>
          <w:bCs/>
        </w:rPr>
        <w:t xml:space="preserve"> </w:t>
      </w:r>
      <w:r>
        <w:rPr>
          <w:rStyle w:val="Bold"/>
          <w:b/>
          <w:bCs/>
          <w:spacing w:val="10"/>
        </w:rPr>
        <w:t>SMITH</w:t>
      </w:r>
    </w:p>
    <w:p w14:paraId="7AD1D09F" w14:textId="77777777" w:rsidR="005519D5" w:rsidRDefault="005519D5" w:rsidP="005519D5">
      <w:pPr>
        <w:pStyle w:val="AppCCoPheadingcentred"/>
      </w:pPr>
      <w:r>
        <w:tab/>
      </w:r>
      <w:r>
        <w:rPr>
          <w:rStyle w:val="Bold"/>
          <w:b/>
          <w:bCs/>
        </w:rPr>
        <w:t>second respondent</w:t>
      </w:r>
    </w:p>
    <w:p w14:paraId="5E3D6C94" w14:textId="77777777" w:rsidR="005519D5" w:rsidRDefault="005519D5" w:rsidP="005519D5">
      <w:pPr>
        <w:pStyle w:val="AppCCoPheadingcentred"/>
        <w:pBdr>
          <w:top w:val="single" w:sz="4" w:space="10" w:color="auto"/>
          <w:bottom w:val="single" w:sz="4" w:space="3" w:color="auto"/>
        </w:pBdr>
      </w:pPr>
      <w:r>
        <w:rPr>
          <w:rStyle w:val="Bold"/>
          <w:b/>
          <w:bCs/>
          <w:spacing w:val="10"/>
        </w:rPr>
        <w:t>POSITION</w:t>
      </w:r>
      <w:r>
        <w:rPr>
          <w:rStyle w:val="Bold"/>
          <w:b/>
          <w:bCs/>
        </w:rPr>
        <w:t xml:space="preserve"> </w:t>
      </w:r>
      <w:r>
        <w:rPr>
          <w:rStyle w:val="Bold"/>
          <w:b/>
          <w:bCs/>
          <w:spacing w:val="10"/>
        </w:rPr>
        <w:t>STATEMENT</w:t>
      </w:r>
      <w:r>
        <w:rPr>
          <w:rStyle w:val="Bold"/>
          <w:b/>
          <w:bCs/>
        </w:rPr>
        <w:t xml:space="preserve"> </w:t>
      </w:r>
      <w:r>
        <w:rPr>
          <w:rStyle w:val="Bold"/>
          <w:b/>
          <w:bCs/>
          <w:spacing w:val="10"/>
        </w:rPr>
        <w:t>OF</w:t>
      </w:r>
      <w:r>
        <w:rPr>
          <w:rStyle w:val="Bold"/>
          <w:b/>
          <w:bCs/>
        </w:rPr>
        <w:t xml:space="preserve"> </w:t>
      </w:r>
      <w:r>
        <w:rPr>
          <w:rStyle w:val="Bold"/>
          <w:b/>
          <w:bCs/>
          <w:spacing w:val="10"/>
        </w:rPr>
        <w:t>ANY</w:t>
      </w:r>
      <w:r>
        <w:rPr>
          <w:rStyle w:val="Bold"/>
          <w:b/>
          <w:bCs/>
        </w:rPr>
        <w:t xml:space="preserve"> </w:t>
      </w:r>
      <w:r>
        <w:rPr>
          <w:rStyle w:val="Bold"/>
          <w:b/>
          <w:bCs/>
          <w:spacing w:val="10"/>
        </w:rPr>
        <w:t>COUNTY</w:t>
      </w:r>
      <w:r>
        <w:rPr>
          <w:rStyle w:val="Bold"/>
          <w:b/>
          <w:bCs/>
        </w:rPr>
        <w:t xml:space="preserve"> </w:t>
      </w:r>
      <w:r>
        <w:rPr>
          <w:rStyle w:val="Bold"/>
          <w:b/>
          <w:bCs/>
          <w:spacing w:val="10"/>
        </w:rPr>
        <w:t>COUNCIL</w:t>
      </w:r>
      <w:r>
        <w:rPr>
          <w:rStyle w:val="Bold"/>
          <w:b/>
          <w:bCs/>
        </w:rPr>
        <w:t xml:space="preserve"> </w:t>
      </w:r>
      <w:r>
        <w:rPr>
          <w:rStyle w:val="Bold"/>
          <w:b/>
          <w:bCs/>
          <w:spacing w:val="10"/>
        </w:rPr>
        <w:t>FOR</w:t>
      </w:r>
      <w:r>
        <w:rPr>
          <w:rStyle w:val="Bold"/>
          <w:b/>
          <w:bCs/>
        </w:rPr>
        <w:t xml:space="preserve"> </w:t>
      </w:r>
      <w:r>
        <w:rPr>
          <w:rStyle w:val="Bold"/>
          <w:b/>
          <w:bCs/>
          <w:spacing w:val="10"/>
        </w:rPr>
        <w:t>DIRECTIONS</w:t>
      </w:r>
      <w:r>
        <w:rPr>
          <w:rStyle w:val="Bold"/>
          <w:b/>
          <w:bCs/>
        </w:rPr>
        <w:t xml:space="preserve"> </w:t>
      </w:r>
      <w:r>
        <w:rPr>
          <w:rStyle w:val="Bold"/>
          <w:b/>
          <w:bCs/>
          <w:spacing w:val="10"/>
        </w:rPr>
        <w:t>HEARING</w:t>
      </w:r>
      <w:r>
        <w:rPr>
          <w:rStyle w:val="Bold"/>
          <w:b/>
          <w:bCs/>
        </w:rPr>
        <w:t xml:space="preserve"> 2 </w:t>
      </w:r>
      <w:r>
        <w:rPr>
          <w:rStyle w:val="Bold"/>
          <w:b/>
          <w:bCs/>
          <w:spacing w:val="10"/>
        </w:rPr>
        <w:t>APRIL</w:t>
      </w:r>
      <w:r>
        <w:rPr>
          <w:rStyle w:val="Bold"/>
          <w:b/>
          <w:bCs/>
        </w:rPr>
        <w:t xml:space="preserve"> 2026</w:t>
      </w:r>
    </w:p>
    <w:p w14:paraId="757B5DAD" w14:textId="77777777" w:rsidR="005519D5" w:rsidRDefault="005519D5" w:rsidP="005519D5">
      <w:pPr>
        <w:pStyle w:val="AppCtextspacebelow"/>
      </w:pPr>
      <w:r>
        <w:t>References in square brackets are to the page numbers in the bundle before the court</w:t>
      </w:r>
    </w:p>
    <w:p w14:paraId="18C5B5FA" w14:textId="77777777" w:rsidR="005519D5" w:rsidRDefault="005519D5" w:rsidP="005519D5">
      <w:pPr>
        <w:pStyle w:val="AppCtextspacebelow"/>
      </w:pPr>
      <w:r>
        <w:t>Essential re-reading:</w:t>
      </w:r>
    </w:p>
    <w:p w14:paraId="73E302AC" w14:textId="77777777" w:rsidR="005519D5" w:rsidRDefault="005519D5" w:rsidP="005519D5">
      <w:pPr>
        <w:pStyle w:val="Appstatsab"/>
      </w:pPr>
      <w:r>
        <w:t>(i)</w:t>
      </w:r>
      <w:r>
        <w:tab/>
        <w:t>Pre-issue correspondence [</w:t>
      </w:r>
      <w:r>
        <w:rPr>
          <w:rStyle w:val="Bold"/>
        </w:rPr>
        <w:t>E1-9</w:t>
      </w:r>
      <w:r>
        <w:t>]</w:t>
      </w:r>
    </w:p>
    <w:p w14:paraId="66EA6BEE" w14:textId="77777777" w:rsidR="005519D5" w:rsidRDefault="005519D5" w:rsidP="005519D5">
      <w:pPr>
        <w:pStyle w:val="Appstatsab"/>
      </w:pPr>
      <w:r>
        <w:t>(ii)</w:t>
      </w:r>
      <w:r>
        <w:tab/>
        <w:t>Minutes of best interests meeting, 14 December 2024 [</w:t>
      </w:r>
      <w:r>
        <w:rPr>
          <w:rStyle w:val="Bold"/>
        </w:rPr>
        <w:t>E10-15</w:t>
      </w:r>
      <w:r>
        <w:t>]</w:t>
      </w:r>
    </w:p>
    <w:p w14:paraId="4A3B7595" w14:textId="77777777" w:rsidR="005519D5" w:rsidRDefault="005519D5" w:rsidP="005519D5">
      <w:pPr>
        <w:pStyle w:val="Appstatsab"/>
      </w:pPr>
      <w:r>
        <w:t>(iii)</w:t>
      </w:r>
      <w:r>
        <w:tab/>
        <w:t>Order of District Judge Bloggs, 1 March 2026 [</w:t>
      </w:r>
      <w:r>
        <w:rPr>
          <w:rStyle w:val="Bold"/>
        </w:rPr>
        <w:t>B20-4</w:t>
      </w:r>
      <w:r>
        <w:t>]</w:t>
      </w:r>
    </w:p>
    <w:p w14:paraId="661AB316" w14:textId="77777777" w:rsidR="005519D5" w:rsidRDefault="005519D5" w:rsidP="005519D5">
      <w:pPr>
        <w:pStyle w:val="Appstatsab"/>
      </w:pPr>
      <w:r>
        <w:t>(iv)</w:t>
      </w:r>
      <w:r>
        <w:tab/>
        <w:t>Report of Dr Williams, 1 February 2026 [</w:t>
      </w:r>
      <w:r>
        <w:rPr>
          <w:rStyle w:val="Bold"/>
        </w:rPr>
        <w:t>G1-9</w:t>
      </w:r>
      <w:r>
        <w:t>]</w:t>
      </w:r>
    </w:p>
    <w:p w14:paraId="29554AA8" w14:textId="77777777" w:rsidR="005519D5" w:rsidRDefault="005519D5" w:rsidP="005519D5">
      <w:pPr>
        <w:pStyle w:val="Appstatsab"/>
      </w:pPr>
      <w:r>
        <w:t>(v)</w:t>
      </w:r>
      <w:r>
        <w:tab/>
        <w:t>Witness statement of Ms Cavanagh, Mr Smith’s social worker, dated 15 Febr</w:t>
      </w:r>
      <w:r>
        <w:t>u</w:t>
      </w:r>
      <w:r>
        <w:t>ary 2026 [</w:t>
      </w:r>
      <w:r>
        <w:rPr>
          <w:rStyle w:val="Bold"/>
        </w:rPr>
        <w:t>E1-15</w:t>
      </w:r>
      <w:r>
        <w:t>]</w:t>
      </w:r>
    </w:p>
    <w:p w14:paraId="481DC594" w14:textId="77777777" w:rsidR="005519D5" w:rsidRDefault="005519D5" w:rsidP="005519D5">
      <w:pPr>
        <w:pStyle w:val="AppCheadwithnumber101"/>
      </w:pPr>
      <w:r>
        <w:t>A</w:t>
      </w:r>
      <w:r>
        <w:t> </w:t>
      </w:r>
      <w:r>
        <w:t>Introduction and dramatis personae</w:t>
      </w:r>
    </w:p>
    <w:p w14:paraId="3931A199" w14:textId="77777777" w:rsidR="005519D5" w:rsidRDefault="005519D5" w:rsidP="005519D5">
      <w:pPr>
        <w:pStyle w:val="AppDparas11"/>
      </w:pPr>
      <w:r>
        <w:t>1.</w:t>
      </w:r>
      <w:r>
        <w:tab/>
        <w:t>This position statement is filed on behalf of Any County Council (‘the Council’) ahead of the directions hearing listed before Di</w:t>
      </w:r>
      <w:r>
        <w:t>s</w:t>
      </w:r>
      <w:r>
        <w:t>trict Judge Jones on 2 April 2026. These proceedings concern Mr Smith, who is 33 years old. The medical report of Dr Wi</w:t>
      </w:r>
      <w:r>
        <w:t>l</w:t>
      </w:r>
      <w:r>
        <w:t>liams of 1 February 2026 [</w:t>
      </w:r>
      <w:r>
        <w:rPr>
          <w:rStyle w:val="Bold"/>
        </w:rPr>
        <w:t>G1-9</w:t>
      </w:r>
      <w:r>
        <w:t>] concludes that, as a result of an A</w:t>
      </w:r>
      <w:r>
        <w:t>c</w:t>
      </w:r>
      <w:r>
        <w:t>quired Brain Injury sustained on 1 December 2022, he does not have capacity to decide where he should live or as to his care arrangements. Dr Williams also considers that Mr Smith lacks the capacity to make decisions as to contact with his wife, Jane Smith (the Second Respondent), with whom Mr Smith is curren</w:t>
      </w:r>
      <w:r>
        <w:t>t</w:t>
      </w:r>
      <w:r>
        <w:t>ly residing.</w:t>
      </w:r>
    </w:p>
    <w:p w14:paraId="40113476" w14:textId="77777777" w:rsidR="005519D5" w:rsidRDefault="005519D5" w:rsidP="005519D5">
      <w:pPr>
        <w:pStyle w:val="AppDparas11"/>
      </w:pPr>
      <w:r>
        <w:t>2.</w:t>
      </w:r>
      <w:r>
        <w:tab/>
        <w:t>The Council has brought proceedings for (1) declarations as to Mr Smith’s capacity to make decisions about his residence and care arrangements and as to contact with his wife; and (2) dec</w:t>
      </w:r>
      <w:r>
        <w:t>i</w:t>
      </w:r>
      <w:r>
        <w:t>sions/declarations as to where Mr Smith should live and r</w:t>
      </w:r>
      <w:r>
        <w:t>e</w:t>
      </w:r>
      <w:r>
        <w:t>ceive care, and as future contact with his wife. The proceedings were initiated as a result of concerns as to quality of care being pr</w:t>
      </w:r>
      <w:r>
        <w:t>o</w:t>
      </w:r>
      <w:r>
        <w:t>vided to Mr Smith by his wife, detailed in the statement of Ms Cavanagh at [</w:t>
      </w:r>
      <w:r>
        <w:rPr>
          <w:rStyle w:val="Bold"/>
        </w:rPr>
        <w:t>E1-15</w:t>
      </w:r>
      <w:r>
        <w:t>], which have led the Council to consider that Mr Smith’s interests are best served by his moving into a specialist rehabilitation unit in Anytown. These proceedings were initiated as a last resort by the Council, following the fai</w:t>
      </w:r>
      <w:r>
        <w:t>l</w:t>
      </w:r>
      <w:r>
        <w:t>ure of a best interests meeting in December 2021: see minutes [</w:t>
      </w:r>
      <w:r>
        <w:rPr>
          <w:rStyle w:val="Bold"/>
        </w:rPr>
        <w:t>E10-15</w:t>
      </w:r>
      <w:r>
        <w:t>].</w:t>
      </w:r>
    </w:p>
    <w:p w14:paraId="6F167073" w14:textId="77777777" w:rsidR="005519D5" w:rsidRDefault="005519D5" w:rsidP="005519D5">
      <w:pPr>
        <w:pStyle w:val="AppDparas11"/>
      </w:pPr>
      <w:r>
        <w:t>3.</w:t>
      </w:r>
      <w:r>
        <w:tab/>
        <w:t>Permission was granted to the Council to bring these procee</w:t>
      </w:r>
      <w:r>
        <w:t>d</w:t>
      </w:r>
      <w:r>
        <w:t>ings by order of Di</w:t>
      </w:r>
      <w:r>
        <w:t>s</w:t>
      </w:r>
      <w:r>
        <w:t>trict Judge Bloggs on 1 March 2026 at which point John Smith, ‘P’, was joined as a party and – the Official S</w:t>
      </w:r>
      <w:r>
        <w:t>o</w:t>
      </w:r>
      <w:r>
        <w:t>licitor having consented – the Official Solicitor appointed to act as his litigation friend. As at 1 March 2026, Mrs Smith did not have legal representation but indicated that she was i</w:t>
      </w:r>
      <w:r>
        <w:t>n</w:t>
      </w:r>
      <w:r>
        <w:t>tending to seek such representation. District Judge Bloggs therefore made no substantive directions at the hearing on 1 March 2026, i</w:t>
      </w:r>
      <w:r>
        <w:t>n</w:t>
      </w:r>
      <w:r>
        <w:t>stead adjourning matters until the first open date after 1 April 2026 to allow Mrs Smith to obtain such representation.</w:t>
      </w:r>
    </w:p>
    <w:p w14:paraId="4AE4E6F6" w14:textId="77777777" w:rsidR="005519D5" w:rsidRDefault="005519D5" w:rsidP="005519D5">
      <w:pPr>
        <w:pStyle w:val="AppCheadwithnumber101"/>
      </w:pPr>
      <w:r>
        <w:t>B</w:t>
      </w:r>
      <w:r>
        <w:t> </w:t>
      </w:r>
      <w:r>
        <w:t>Issues for this hearing and the Council’s position in respect of each</w:t>
      </w:r>
    </w:p>
    <w:p w14:paraId="4A7D3685" w14:textId="77777777" w:rsidR="005519D5" w:rsidRDefault="005519D5" w:rsidP="005519D5">
      <w:pPr>
        <w:pStyle w:val="AppDparas11"/>
      </w:pPr>
      <w:r>
        <w:t>4. At this hearing, the Court will need to consider:</w:t>
      </w:r>
    </w:p>
    <w:p w14:paraId="40A16D46" w14:textId="77777777" w:rsidR="005519D5" w:rsidRDefault="005519D5" w:rsidP="005519D5">
      <w:pPr>
        <w:pStyle w:val="AppCparasa"/>
        <w:rPr>
          <w:spacing w:val="-1"/>
        </w:rPr>
      </w:pPr>
      <w:r>
        <w:rPr>
          <w:spacing w:val="-1"/>
        </w:rPr>
        <w:t>(1)</w:t>
      </w:r>
      <w:r>
        <w:rPr>
          <w:spacing w:val="-1"/>
        </w:rPr>
        <w:tab/>
      </w:r>
      <w:r>
        <w:rPr>
          <w:spacing w:val="-1"/>
          <w:u w:val="thick"/>
        </w:rPr>
        <w:t>What, if any, further evidence as to capacity is required in a</w:t>
      </w:r>
      <w:r>
        <w:rPr>
          <w:spacing w:val="-1"/>
          <w:u w:val="thick"/>
        </w:rPr>
        <w:t>d</w:t>
      </w:r>
      <w:r>
        <w:rPr>
          <w:spacing w:val="-1"/>
          <w:u w:val="thick"/>
        </w:rPr>
        <w:t>dition to the report of Dr Williams</w:t>
      </w:r>
      <w:r>
        <w:rPr>
          <w:spacing w:val="-1"/>
        </w:rPr>
        <w:t>. The Council will say that there is no requirement for any further such evidence. The Council does not understand that either the Official Solicitor or Mrs Smith disagrees.</w:t>
      </w:r>
    </w:p>
    <w:p w14:paraId="0BE9F1EC" w14:textId="77777777" w:rsidR="005519D5" w:rsidRDefault="005519D5" w:rsidP="005519D5">
      <w:pPr>
        <w:pStyle w:val="AppCparasa"/>
      </w:pPr>
      <w:r>
        <w:t>(2)</w:t>
      </w:r>
      <w:r>
        <w:tab/>
      </w:r>
      <w:r>
        <w:rPr>
          <w:u w:val="thick"/>
        </w:rPr>
        <w:t>What, if any, evidence is required as to Mr Williams’ best i</w:t>
      </w:r>
      <w:r>
        <w:rPr>
          <w:u w:val="thick"/>
        </w:rPr>
        <w:t>n</w:t>
      </w:r>
      <w:r>
        <w:rPr>
          <w:u w:val="thick"/>
        </w:rPr>
        <w:t>terests</w:t>
      </w:r>
      <w:r>
        <w:t>. The Council understands that the Official Solicitor will invite the Court to agree to the instruction of an i</w:t>
      </w:r>
      <w:r>
        <w:t>n</w:t>
      </w:r>
      <w:r>
        <w:t xml:space="preserve">dependent social worker to report </w:t>
      </w:r>
      <w:r>
        <w:lastRenderedPageBreak/>
        <w:t>upon Mr Williams’ best interests as regards his future residence and care arrangements and co</w:t>
      </w:r>
      <w:r>
        <w:t>n</w:t>
      </w:r>
      <w:r>
        <w:t>tact with his wife. Having regard to the complexities of Mr Smith’s condition and the importance of the issues under consideration for both Mr and Mrs Smith, the Council consi</w:t>
      </w:r>
      <w:r>
        <w:t>d</w:t>
      </w:r>
      <w:r>
        <w:t>ers that the test for necessity is met, and, given the brea</w:t>
      </w:r>
      <w:r>
        <w:t>k</w:t>
      </w:r>
      <w:r>
        <w:t xml:space="preserve">down between Mrs Smith and the statutory bodies involved, a report under </w:t>
      </w:r>
      <w:r>
        <w:rPr>
          <w:spacing w:val="9"/>
        </w:rPr>
        <w:t>MCA</w:t>
      </w:r>
      <w:r>
        <w:t xml:space="preserve"> 2005 s49 is unlikely to command the co</w:t>
      </w:r>
      <w:r>
        <w:t>n</w:t>
      </w:r>
      <w:r>
        <w:t>fidence of all the parties. In principle, therefore, the Council would not object to such an instruction, but would wish it to be on a joint basis as between the Council, Mr and Mrs Smith.</w:t>
      </w:r>
    </w:p>
    <w:p w14:paraId="28F295E5" w14:textId="77777777" w:rsidR="005519D5" w:rsidRDefault="005519D5" w:rsidP="005519D5">
      <w:pPr>
        <w:pStyle w:val="AppCparasa"/>
      </w:pPr>
      <w:r>
        <w:t>(3)</w:t>
      </w:r>
      <w:r>
        <w:tab/>
      </w:r>
      <w:r>
        <w:rPr>
          <w:u w:val="thick"/>
        </w:rPr>
        <w:t>Further evidence</w:t>
      </w:r>
      <w:r>
        <w:t>. Mrs Smith has put in a detailed witness statement addressing matters raised by Ms Cavanagh; the Council would wish the chance to file a short supplemental statement responding to certain points in Mrs Smith’s stat</w:t>
      </w:r>
      <w:r>
        <w:t>e</w:t>
      </w:r>
      <w:r>
        <w:t>ment. The Council suggests that it would be sensible for this to be done prior to the report of any independent s</w:t>
      </w:r>
      <w:r>
        <w:t>o</w:t>
      </w:r>
      <w:r>
        <w:t>cial work expert (if such is permitted) as this will allow the expert to have the complete picture before them.</w:t>
      </w:r>
    </w:p>
    <w:p w14:paraId="7D6D3DA4" w14:textId="77777777" w:rsidR="005519D5" w:rsidRDefault="005519D5" w:rsidP="005519D5">
      <w:pPr>
        <w:pStyle w:val="AppCparasa"/>
      </w:pPr>
      <w:r>
        <w:t>(4)</w:t>
      </w:r>
      <w:r>
        <w:tab/>
      </w:r>
      <w:r>
        <w:rPr>
          <w:u w:val="thick"/>
        </w:rPr>
        <w:t>Further hearings</w:t>
      </w:r>
      <w:r>
        <w:t>. It is clear from the witness statement of Mrs Smith that she does not substantially dispute the factual ma</w:t>
      </w:r>
      <w:r>
        <w:t>t</w:t>
      </w:r>
      <w:r>
        <w:t>ters outlined in the statement of Ms Cavanagh, but rather would invite the court to put a different interpretation upon those matters than those set out in Ms Cavanagh’s stat</w:t>
      </w:r>
      <w:r>
        <w:t>e</w:t>
      </w:r>
      <w:r>
        <w:t>ment. In the circumstances, the Council would submit that there is no requirement that a separate fact-finding hearing be listed, but rather that the court can proceed to list a final hearing to determine where Mr Smith’s best interests lie. The Council would envisage that it will be necessary for such a hearing to be listed for two days in order to allow sufficient time for the giving of evidence, the making of submissions, and delivery of judgment.</w:t>
      </w:r>
    </w:p>
    <w:p w14:paraId="62E2B968" w14:textId="77777777" w:rsidR="005519D5" w:rsidRDefault="005519D5" w:rsidP="005519D5">
      <w:pPr>
        <w:pStyle w:val="AppCheadwithnumber101"/>
      </w:pPr>
      <w:r>
        <w:t>C</w:t>
      </w:r>
      <w:r>
        <w:t> </w:t>
      </w:r>
      <w:r>
        <w:t>Directions order</w:t>
      </w:r>
    </w:p>
    <w:p w14:paraId="2EEFBC4D" w14:textId="77777777" w:rsidR="005519D5" w:rsidRDefault="005519D5" w:rsidP="005519D5">
      <w:pPr>
        <w:pStyle w:val="AppDparas11"/>
      </w:pPr>
      <w:r>
        <w:t>5.</w:t>
      </w:r>
      <w:r>
        <w:tab/>
        <w:t>A draft directions order is attached.</w:t>
      </w:r>
      <w:r>
        <w:rPr>
          <w:rStyle w:val="Footnotecue"/>
          <w:rFonts w:ascii="FF Scala Regular" w:hAnsi="FF Scala Regular" w:cs="FF Scala Regular"/>
        </w:rPr>
        <w:footnoteReference w:id="1"/>
      </w:r>
    </w:p>
    <w:p w14:paraId="297A81F2" w14:textId="77777777" w:rsidR="001870F2" w:rsidRDefault="001870F2"/>
    <w:sectPr w:rsidR="001870F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3D1DE1" w14:textId="77777777" w:rsidR="00CF3453" w:rsidRDefault="00CF3453" w:rsidP="005519D5">
      <w:pPr>
        <w:spacing w:after="0" w:line="240" w:lineRule="auto"/>
      </w:pPr>
      <w:r>
        <w:separator/>
      </w:r>
    </w:p>
  </w:endnote>
  <w:endnote w:type="continuationSeparator" w:id="0">
    <w:p w14:paraId="15D10CCD" w14:textId="77777777" w:rsidR="00CF3453" w:rsidRDefault="00CF3453" w:rsidP="005519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cala OT">
    <w:altName w:val="Calibri"/>
    <w:panose1 w:val="00000000000000000000"/>
    <w:charset w:val="00"/>
    <w:family w:val="auto"/>
    <w:notTrueType/>
    <w:pitch w:val="default"/>
    <w:sig w:usb0="00000003" w:usb1="00000000" w:usb2="00000000" w:usb3="00000000" w:csb0="00000001" w:csb1="00000000"/>
  </w:font>
  <w:font w:name="ScalaSansLF-Bold Bold">
    <w:altName w:val="Calibri"/>
    <w:panose1 w:val="00000000000000000000"/>
    <w:charset w:val="00"/>
    <w:family w:val="auto"/>
    <w:notTrueType/>
    <w:pitch w:val="default"/>
    <w:sig w:usb0="00000003" w:usb1="00000000" w:usb2="00000000" w:usb3="00000000" w:csb0="00000001" w:csb1="00000000"/>
  </w:font>
  <w:font w:name="Scala OT Bold">
    <w:altName w:val="Calibri"/>
    <w:panose1 w:val="00000000000000000000"/>
    <w:charset w:val="00"/>
    <w:family w:val="auto"/>
    <w:notTrueType/>
    <w:pitch w:val="default"/>
    <w:sig w:usb0="00000003" w:usb1="00000000" w:usb2="00000000" w:usb3="00000000" w:csb0="00000001" w:csb1="00000000"/>
  </w:font>
  <w:font w:name="FFScalaLF Roman">
    <w:panose1 w:val="00000000000000000000"/>
    <w:charset w:val="00"/>
    <w:family w:val="auto"/>
    <w:notTrueType/>
    <w:pitch w:val="default"/>
    <w:sig w:usb0="00000003" w:usb1="00000000" w:usb2="00000000" w:usb3="00000000" w:csb0="00000001" w:csb1="00000000"/>
  </w:font>
  <w:font w:name="FF Scala Regular">
    <w:altName w:val="Calibri"/>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1C6F5B" w14:textId="77777777" w:rsidR="00CF3453" w:rsidRDefault="00CF3453" w:rsidP="005519D5">
      <w:pPr>
        <w:spacing w:after="0" w:line="240" w:lineRule="auto"/>
      </w:pPr>
      <w:r>
        <w:separator/>
      </w:r>
    </w:p>
  </w:footnote>
  <w:footnote w:type="continuationSeparator" w:id="0">
    <w:p w14:paraId="30FB7911" w14:textId="77777777" w:rsidR="00CF3453" w:rsidRDefault="00CF3453" w:rsidP="005519D5">
      <w:pPr>
        <w:spacing w:after="0" w:line="240" w:lineRule="auto"/>
      </w:pPr>
      <w:r>
        <w:continuationSeparator/>
      </w:r>
    </w:p>
  </w:footnote>
  <w:footnote w:id="1">
    <w:p w14:paraId="3E179091" w14:textId="77777777" w:rsidR="005519D5" w:rsidRDefault="005519D5" w:rsidP="005519D5">
      <w:pPr>
        <w:pStyle w:val="footnote"/>
      </w:pPr>
      <w:r>
        <w:rPr>
          <w:vertAlign w:val="superscript"/>
        </w:rPr>
        <w:footnoteRef/>
      </w:r>
      <w:r>
        <w:tab/>
      </w:r>
      <w:r>
        <w:tab/>
        <w:t>See courtofprotectionhandbook.com for an example of a directions order.</w:t>
      </w:r>
    </w:p>
    <w:p w14:paraId="2911E62A" w14:textId="77777777" w:rsidR="005519D5" w:rsidRDefault="005519D5" w:rsidP="005519D5">
      <w:pPr>
        <w:pStyle w:val="footnote"/>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19D5"/>
    <w:rsid w:val="001870F2"/>
    <w:rsid w:val="003B034B"/>
    <w:rsid w:val="005519D5"/>
    <w:rsid w:val="007B69F4"/>
    <w:rsid w:val="008F7F7C"/>
    <w:rsid w:val="00C91BDB"/>
    <w:rsid w:val="00CF34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344E4"/>
  <w15:chartTrackingRefBased/>
  <w15:docId w15:val="{EAB9E911-6312-4D11-9ADF-ABE874F4C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19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519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519D5"/>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519D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5519D5"/>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5519D5"/>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5519D5"/>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5519D5"/>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5519D5"/>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19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519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519D5"/>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519D5"/>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5519D5"/>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5519D5"/>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5519D5"/>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5519D5"/>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5519D5"/>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5519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19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19D5"/>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19D5"/>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5519D5"/>
    <w:pPr>
      <w:spacing w:before="160"/>
      <w:jc w:val="center"/>
    </w:pPr>
    <w:rPr>
      <w:i/>
      <w:iCs/>
      <w:color w:val="404040" w:themeColor="text1" w:themeTint="BF"/>
    </w:rPr>
  </w:style>
  <w:style w:type="character" w:customStyle="1" w:styleId="QuoteChar">
    <w:name w:val="Quote Char"/>
    <w:basedOn w:val="DefaultParagraphFont"/>
    <w:link w:val="Quote"/>
    <w:uiPriority w:val="29"/>
    <w:rsid w:val="005519D5"/>
    <w:rPr>
      <w:i/>
      <w:iCs/>
      <w:color w:val="404040" w:themeColor="text1" w:themeTint="BF"/>
    </w:rPr>
  </w:style>
  <w:style w:type="paragraph" w:styleId="ListParagraph">
    <w:name w:val="List Paragraph"/>
    <w:basedOn w:val="Normal"/>
    <w:uiPriority w:val="34"/>
    <w:qFormat/>
    <w:rsid w:val="005519D5"/>
    <w:pPr>
      <w:ind w:left="720"/>
      <w:contextualSpacing/>
    </w:pPr>
  </w:style>
  <w:style w:type="character" w:styleId="IntenseEmphasis">
    <w:name w:val="Intense Emphasis"/>
    <w:basedOn w:val="DefaultParagraphFont"/>
    <w:uiPriority w:val="21"/>
    <w:qFormat/>
    <w:rsid w:val="005519D5"/>
    <w:rPr>
      <w:i/>
      <w:iCs/>
      <w:color w:val="0F4761" w:themeColor="accent1" w:themeShade="BF"/>
    </w:rPr>
  </w:style>
  <w:style w:type="paragraph" w:styleId="IntenseQuote">
    <w:name w:val="Intense Quote"/>
    <w:basedOn w:val="Normal"/>
    <w:next w:val="Normal"/>
    <w:link w:val="IntenseQuoteChar"/>
    <w:uiPriority w:val="30"/>
    <w:qFormat/>
    <w:rsid w:val="005519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519D5"/>
    <w:rPr>
      <w:i/>
      <w:iCs/>
      <w:color w:val="0F4761" w:themeColor="accent1" w:themeShade="BF"/>
    </w:rPr>
  </w:style>
  <w:style w:type="character" w:styleId="IntenseReference">
    <w:name w:val="Intense Reference"/>
    <w:basedOn w:val="DefaultParagraphFont"/>
    <w:uiPriority w:val="32"/>
    <w:qFormat/>
    <w:rsid w:val="005519D5"/>
    <w:rPr>
      <w:b/>
      <w:bCs/>
      <w:smallCaps/>
      <w:color w:val="0F4761" w:themeColor="accent1" w:themeShade="BF"/>
      <w:spacing w:val="5"/>
    </w:rPr>
  </w:style>
  <w:style w:type="paragraph" w:customStyle="1" w:styleId="AppCtextspacebelow">
    <w:name w:val="App C text space below"/>
    <w:basedOn w:val="Normal"/>
    <w:uiPriority w:val="99"/>
    <w:rsid w:val="005519D5"/>
    <w:pPr>
      <w:widowControl w:val="0"/>
      <w:tabs>
        <w:tab w:val="left" w:pos="85"/>
        <w:tab w:val="right" w:pos="510"/>
        <w:tab w:val="left" w:pos="567"/>
        <w:tab w:val="left" w:pos="850"/>
      </w:tabs>
      <w:autoSpaceDE w:val="0"/>
      <w:autoSpaceDN w:val="0"/>
      <w:adjustRightInd w:val="0"/>
      <w:spacing w:after="105" w:line="210" w:lineRule="atLeast"/>
      <w:ind w:left="567"/>
      <w:jc w:val="both"/>
      <w:textAlignment w:val="center"/>
    </w:pPr>
    <w:rPr>
      <w:rFonts w:ascii="Scala OT" w:eastAsia="Times New Roman" w:hAnsi="Scala OT" w:cs="Scala OT"/>
      <w:color w:val="000000"/>
      <w:kern w:val="0"/>
      <w:sz w:val="19"/>
      <w:szCs w:val="19"/>
      <w:lang w:val="en-US"/>
      <w14:ligatures w14:val="none"/>
    </w:rPr>
  </w:style>
  <w:style w:type="paragraph" w:customStyle="1" w:styleId="AppCCoPheadingrleft">
    <w:name w:val="App C CoP heading r/left"/>
    <w:basedOn w:val="Normal"/>
    <w:uiPriority w:val="99"/>
    <w:rsid w:val="005519D5"/>
    <w:pPr>
      <w:widowControl w:val="0"/>
      <w:tabs>
        <w:tab w:val="left" w:pos="5080"/>
      </w:tabs>
      <w:autoSpaceDE w:val="0"/>
      <w:autoSpaceDN w:val="0"/>
      <w:adjustRightInd w:val="0"/>
      <w:spacing w:after="140" w:line="210" w:lineRule="atLeast"/>
      <w:ind w:left="567"/>
      <w:jc w:val="both"/>
      <w:textAlignment w:val="center"/>
    </w:pPr>
    <w:rPr>
      <w:rFonts w:ascii="ScalaSansLF-Bold Bold" w:eastAsia="Times New Roman" w:hAnsi="ScalaSansLF-Bold Bold" w:cs="ScalaSansLF-Bold Bold"/>
      <w:b/>
      <w:bCs/>
      <w:color w:val="000000"/>
      <w:kern w:val="0"/>
      <w:sz w:val="20"/>
      <w:szCs w:val="20"/>
      <w14:ligatures w14:val="none"/>
    </w:rPr>
  </w:style>
  <w:style w:type="paragraph" w:customStyle="1" w:styleId="AppCCoPheadingcentred">
    <w:name w:val="App C CoP heading centred"/>
    <w:basedOn w:val="Normal"/>
    <w:uiPriority w:val="99"/>
    <w:rsid w:val="005519D5"/>
    <w:pPr>
      <w:widowControl w:val="0"/>
      <w:suppressAutoHyphens/>
      <w:autoSpaceDE w:val="0"/>
      <w:autoSpaceDN w:val="0"/>
      <w:adjustRightInd w:val="0"/>
      <w:spacing w:after="140" w:line="210" w:lineRule="atLeast"/>
      <w:ind w:left="567"/>
      <w:jc w:val="center"/>
      <w:textAlignment w:val="center"/>
    </w:pPr>
    <w:rPr>
      <w:rFonts w:ascii="ScalaSansLF-Bold Bold" w:eastAsia="Times New Roman" w:hAnsi="ScalaSansLF-Bold Bold" w:cs="ScalaSansLF-Bold Bold"/>
      <w:b/>
      <w:bCs/>
      <w:color w:val="000000"/>
      <w:kern w:val="0"/>
      <w:sz w:val="20"/>
      <w:szCs w:val="20"/>
      <w14:ligatures w14:val="none"/>
    </w:rPr>
  </w:style>
  <w:style w:type="paragraph" w:customStyle="1" w:styleId="Appstatsab">
    <w:name w:val="App stats/ab"/>
    <w:aliases w:val="bc"/>
    <w:basedOn w:val="Normal"/>
    <w:next w:val="Normal"/>
    <w:uiPriority w:val="99"/>
    <w:rsid w:val="005519D5"/>
    <w:pPr>
      <w:widowControl w:val="0"/>
      <w:tabs>
        <w:tab w:val="left" w:pos="85"/>
        <w:tab w:val="right" w:pos="510"/>
        <w:tab w:val="left" w:pos="567"/>
        <w:tab w:val="left" w:pos="1020"/>
      </w:tabs>
      <w:autoSpaceDE w:val="0"/>
      <w:autoSpaceDN w:val="0"/>
      <w:adjustRightInd w:val="0"/>
      <w:spacing w:after="0" w:line="210" w:lineRule="atLeast"/>
      <w:ind w:left="1020" w:hanging="454"/>
      <w:jc w:val="both"/>
      <w:textAlignment w:val="center"/>
    </w:pPr>
    <w:rPr>
      <w:rFonts w:ascii="Scala OT" w:eastAsia="Times New Roman" w:hAnsi="Scala OT" w:cs="Scala OT"/>
      <w:color w:val="000000"/>
      <w:kern w:val="0"/>
      <w:sz w:val="19"/>
      <w:szCs w:val="19"/>
      <w14:ligatures w14:val="none"/>
    </w:rPr>
  </w:style>
  <w:style w:type="paragraph" w:customStyle="1" w:styleId="AppCheadwithnumber101">
    <w:name w:val="App C head with number &lt;101"/>
    <w:basedOn w:val="Normal"/>
    <w:next w:val="Normal"/>
    <w:uiPriority w:val="99"/>
    <w:rsid w:val="005519D5"/>
    <w:pPr>
      <w:keepNext/>
      <w:widowControl w:val="0"/>
      <w:suppressAutoHyphens/>
      <w:autoSpaceDE w:val="0"/>
      <w:autoSpaceDN w:val="0"/>
      <w:adjustRightInd w:val="0"/>
      <w:spacing w:before="105" w:after="0" w:line="210" w:lineRule="atLeast"/>
      <w:ind w:left="567" w:hanging="227"/>
      <w:textAlignment w:val="center"/>
    </w:pPr>
    <w:rPr>
      <w:rFonts w:ascii="Scala OT Bold" w:eastAsia="Times New Roman" w:hAnsi="Scala OT Bold" w:cs="Scala OT Bold"/>
      <w:b/>
      <w:bCs/>
      <w:color w:val="000000"/>
      <w:kern w:val="0"/>
      <w:sz w:val="20"/>
      <w:szCs w:val="20"/>
      <w:lang w:val="en-US"/>
      <w14:ligatures w14:val="none"/>
    </w:rPr>
  </w:style>
  <w:style w:type="paragraph" w:customStyle="1" w:styleId="AppDparas11">
    <w:name w:val="App D paras 11"/>
    <w:aliases w:val="21"/>
    <w:basedOn w:val="Normal"/>
    <w:next w:val="Normal"/>
    <w:uiPriority w:val="99"/>
    <w:rsid w:val="005519D5"/>
    <w:pPr>
      <w:widowControl w:val="0"/>
      <w:autoSpaceDE w:val="0"/>
      <w:autoSpaceDN w:val="0"/>
      <w:adjustRightInd w:val="0"/>
      <w:spacing w:after="70" w:line="210" w:lineRule="atLeast"/>
      <w:ind w:left="567" w:hanging="227"/>
      <w:jc w:val="both"/>
      <w:textAlignment w:val="center"/>
    </w:pPr>
    <w:rPr>
      <w:rFonts w:ascii="Scala OT" w:eastAsia="Times New Roman" w:hAnsi="Scala OT" w:cs="Scala OT"/>
      <w:color w:val="000000"/>
      <w:kern w:val="0"/>
      <w:sz w:val="19"/>
      <w:szCs w:val="19"/>
      <w:lang w:val="en-US"/>
      <w14:ligatures w14:val="none"/>
    </w:rPr>
  </w:style>
  <w:style w:type="paragraph" w:customStyle="1" w:styleId="AppCparasa">
    <w:name w:val="App C paras a"/>
    <w:aliases w:val="b/space below"/>
    <w:basedOn w:val="Normal"/>
    <w:uiPriority w:val="99"/>
    <w:rsid w:val="005519D5"/>
    <w:pPr>
      <w:widowControl w:val="0"/>
      <w:tabs>
        <w:tab w:val="left" w:pos="85"/>
        <w:tab w:val="right" w:pos="510"/>
        <w:tab w:val="left" w:pos="567"/>
        <w:tab w:val="left" w:pos="850"/>
      </w:tabs>
      <w:autoSpaceDE w:val="0"/>
      <w:autoSpaceDN w:val="0"/>
      <w:adjustRightInd w:val="0"/>
      <w:spacing w:after="70" w:line="210" w:lineRule="atLeast"/>
      <w:ind w:left="850" w:hanging="283"/>
      <w:jc w:val="both"/>
      <w:textAlignment w:val="center"/>
    </w:pPr>
    <w:rPr>
      <w:rFonts w:ascii="Scala OT" w:eastAsia="Times New Roman" w:hAnsi="Scala OT" w:cs="Scala OT"/>
      <w:color w:val="000000"/>
      <w:kern w:val="0"/>
      <w:sz w:val="19"/>
      <w:szCs w:val="19"/>
      <w14:ligatures w14:val="none"/>
    </w:rPr>
  </w:style>
  <w:style w:type="paragraph" w:customStyle="1" w:styleId="footnote">
    <w:name w:val="footnote"/>
    <w:basedOn w:val="Normal"/>
    <w:next w:val="Normal"/>
    <w:uiPriority w:val="99"/>
    <w:rsid w:val="005519D5"/>
    <w:pPr>
      <w:keepLines/>
      <w:widowControl w:val="0"/>
      <w:tabs>
        <w:tab w:val="left" w:pos="567"/>
        <w:tab w:val="right" w:pos="737"/>
        <w:tab w:val="left" w:pos="850"/>
        <w:tab w:val="left" w:pos="1134"/>
      </w:tabs>
      <w:suppressAutoHyphens/>
      <w:autoSpaceDE w:val="0"/>
      <w:autoSpaceDN w:val="0"/>
      <w:adjustRightInd w:val="0"/>
      <w:spacing w:before="30" w:after="0" w:line="194" w:lineRule="atLeast"/>
      <w:ind w:left="850" w:hanging="283"/>
      <w:textAlignment w:val="center"/>
    </w:pPr>
    <w:rPr>
      <w:rFonts w:ascii="Scala OT" w:eastAsia="Times New Roman" w:hAnsi="Scala OT" w:cs="Scala OT"/>
      <w:color w:val="000000"/>
      <w:kern w:val="0"/>
      <w:sz w:val="17"/>
      <w:szCs w:val="17"/>
      <w14:ligatures w14:val="none"/>
    </w:rPr>
  </w:style>
  <w:style w:type="character" w:customStyle="1" w:styleId="Footnotecue">
    <w:name w:val="Footnote cue"/>
    <w:uiPriority w:val="99"/>
    <w:rsid w:val="005519D5"/>
    <w:rPr>
      <w:rFonts w:ascii="FFScalaLF Roman" w:hAnsi="FFScalaLF Roman" w:cs="FFScalaLF Roman"/>
      <w:w w:val="100"/>
      <w:u w:val="none" w:color="000000"/>
      <w:vertAlign w:val="superscript"/>
    </w:rPr>
  </w:style>
  <w:style w:type="character" w:customStyle="1" w:styleId="Bold">
    <w:name w:val="Bold"/>
    <w:uiPriority w:val="99"/>
    <w:rsid w:val="005519D5"/>
    <w:rPr>
      <w:rFonts w:ascii="ScalaSansLF-Bold Bold" w:hAnsi="ScalaSansLF-Bold Bold" w:cs="ScalaSansLF-Bold Bold"/>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804</Words>
  <Characters>4587</Characters>
  <Application>Microsoft Office Word</Application>
  <DocSecurity>0</DocSecurity>
  <Lines>38</Lines>
  <Paragraphs>10</Paragraphs>
  <ScaleCrop>false</ScaleCrop>
  <Company/>
  <LinksUpToDate>false</LinksUpToDate>
  <CharactersWithSpaces>5381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Ruck Keene</dc:creator>
  <cp:keywords/>
  <dc:description/>
  <cp:lastModifiedBy>Alexander Ruck Keene</cp:lastModifiedBy>
  <cp:revision>1</cp:revision>
  <dcterms:created xsi:type="dcterms:W3CDTF">2025-09-19T13:04:00Z</dcterms:created>
  <dcterms:modified xsi:type="dcterms:W3CDTF">2025-09-19T13:04:00Z</dcterms:modified>
</cp:coreProperties>
</file>